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9EEDA" w:themeColor="accent5" w:themeTint="33"/>
  <w:body>
    <w:sdt>
      <w:sdtPr>
        <w:id w:val="1240976947"/>
        <w:docPartObj>
          <w:docPartGallery w:val="Cover Pages"/>
          <w:docPartUnique/>
        </w:docPartObj>
      </w:sdtPr>
      <w:sdtEndPr>
        <w:rPr>
          <w:rFonts w:ascii="Gill Sans MT" w:hAnsi="Gill Sans MT"/>
          <w:b/>
          <w:bCs/>
          <w:smallCaps/>
          <w:sz w:val="36"/>
          <w:szCs w:val="36"/>
        </w:rPr>
      </w:sdtEndPr>
      <w:sdtContent>
        <w:p w14:paraId="03C5D721" w14:textId="779E0266" w:rsidR="00B53416" w:rsidRDefault="00B53416"/>
        <w:p w14:paraId="621BFF1A" w14:textId="77777777" w:rsidR="00B53416" w:rsidRDefault="00B53416" w:rsidP="00B53416">
          <w:pPr>
            <w:spacing w:line="240" w:lineRule="auto"/>
            <w:rPr>
              <w:rFonts w:ascii="Gill Sans MT" w:hAnsi="Gill Sans MT"/>
              <w:sz w:val="24"/>
              <w:szCs w:val="24"/>
            </w:rPr>
          </w:pPr>
          <w:r>
            <w:rPr>
              <w:rFonts w:ascii="Gill Sans MT" w:hAnsi="Gill Sans MT"/>
              <w:b/>
              <w:bCs/>
              <w:sz w:val="24"/>
              <w:szCs w:val="24"/>
            </w:rPr>
            <w:t xml:space="preserve">Nom : </w:t>
          </w:r>
          <w:r>
            <w:rPr>
              <w:rFonts w:ascii="Gill Sans MT" w:hAnsi="Gill Sans MT"/>
              <w:sz w:val="24"/>
              <w:szCs w:val="24"/>
            </w:rPr>
            <w:t>RAFENOMANJATO</w:t>
          </w:r>
        </w:p>
        <w:p w14:paraId="67166F78" w14:textId="77777777" w:rsidR="00B53416" w:rsidRDefault="00B53416" w:rsidP="00B53416">
          <w:pPr>
            <w:spacing w:line="240" w:lineRule="auto"/>
            <w:rPr>
              <w:rFonts w:ascii="Gill Sans MT" w:hAnsi="Gill Sans MT"/>
              <w:sz w:val="24"/>
              <w:szCs w:val="24"/>
            </w:rPr>
          </w:pPr>
          <w:r>
            <w:rPr>
              <w:rFonts w:ascii="Gill Sans MT" w:hAnsi="Gill Sans MT"/>
              <w:b/>
              <w:bCs/>
              <w:sz w:val="24"/>
              <w:szCs w:val="24"/>
            </w:rPr>
            <w:t xml:space="preserve">Prénoms : </w:t>
          </w:r>
          <w:proofErr w:type="spellStart"/>
          <w:r>
            <w:rPr>
              <w:rFonts w:ascii="Gill Sans MT" w:hAnsi="Gill Sans MT"/>
              <w:sz w:val="24"/>
              <w:szCs w:val="24"/>
            </w:rPr>
            <w:t>Herivololona</w:t>
          </w:r>
          <w:proofErr w:type="spellEnd"/>
          <w:r>
            <w:rPr>
              <w:rFonts w:ascii="Gill Sans MT" w:hAnsi="Gill Sans MT"/>
              <w:sz w:val="24"/>
              <w:szCs w:val="24"/>
            </w:rPr>
            <w:t xml:space="preserve"> </w:t>
          </w:r>
          <w:proofErr w:type="spellStart"/>
          <w:r>
            <w:rPr>
              <w:rFonts w:ascii="Gill Sans MT" w:hAnsi="Gill Sans MT"/>
              <w:sz w:val="24"/>
              <w:szCs w:val="24"/>
            </w:rPr>
            <w:t>Noelà</w:t>
          </w:r>
          <w:proofErr w:type="spellEnd"/>
        </w:p>
        <w:p w14:paraId="62BF456E" w14:textId="77777777" w:rsidR="00B53416" w:rsidRDefault="00B53416" w:rsidP="00B53416">
          <w:pPr>
            <w:spacing w:line="240" w:lineRule="auto"/>
            <w:rPr>
              <w:rFonts w:ascii="Gill Sans MT" w:hAnsi="Gill Sans MT"/>
              <w:sz w:val="24"/>
              <w:szCs w:val="24"/>
            </w:rPr>
          </w:pPr>
          <w:r w:rsidRPr="00B53416">
            <w:rPr>
              <w:rFonts w:ascii="Gill Sans MT" w:hAnsi="Gill Sans MT"/>
              <w:b/>
              <w:bCs/>
              <w:sz w:val="24"/>
              <w:szCs w:val="24"/>
            </w:rPr>
            <w:t>Age :</w:t>
          </w:r>
          <w:r>
            <w:rPr>
              <w:rFonts w:ascii="Gill Sans MT" w:hAnsi="Gill Sans MT"/>
              <w:sz w:val="24"/>
              <w:szCs w:val="24"/>
            </w:rPr>
            <w:t xml:space="preserve"> 24 ans</w:t>
          </w:r>
        </w:p>
        <w:p w14:paraId="5ED769F2" w14:textId="77777777" w:rsidR="00B53416" w:rsidRDefault="00B53416" w:rsidP="00B53416">
          <w:pPr>
            <w:spacing w:line="240" w:lineRule="auto"/>
            <w:rPr>
              <w:rFonts w:ascii="Gill Sans MT" w:hAnsi="Gill Sans MT"/>
              <w:sz w:val="24"/>
              <w:szCs w:val="24"/>
            </w:rPr>
          </w:pPr>
          <w:r w:rsidRPr="00B53416">
            <w:rPr>
              <w:rFonts w:ascii="Gill Sans MT" w:hAnsi="Gill Sans MT"/>
              <w:b/>
              <w:bCs/>
              <w:sz w:val="24"/>
              <w:szCs w:val="24"/>
            </w:rPr>
            <w:t>Sexe :</w:t>
          </w:r>
          <w:r>
            <w:rPr>
              <w:rFonts w:ascii="Gill Sans MT" w:hAnsi="Gill Sans MT"/>
              <w:sz w:val="24"/>
              <w:szCs w:val="24"/>
            </w:rPr>
            <w:t xml:space="preserve"> Féminin</w:t>
          </w:r>
        </w:p>
        <w:p w14:paraId="65B11421" w14:textId="77777777" w:rsidR="00B53416" w:rsidRDefault="00B53416" w:rsidP="00B53416">
          <w:pPr>
            <w:rPr>
              <w:rFonts w:ascii="Gill Sans MT" w:hAnsi="Gill Sans MT"/>
              <w:sz w:val="24"/>
              <w:szCs w:val="24"/>
            </w:rPr>
          </w:pPr>
          <w:r w:rsidRPr="00B53416">
            <w:rPr>
              <w:rFonts w:ascii="Gill Sans MT" w:hAnsi="Gill Sans MT"/>
              <w:b/>
              <w:bCs/>
              <w:sz w:val="24"/>
              <w:szCs w:val="24"/>
            </w:rPr>
            <w:t>Tel :</w:t>
          </w:r>
          <w:r>
            <w:rPr>
              <w:rFonts w:ascii="Gill Sans MT" w:hAnsi="Gill Sans MT"/>
              <w:sz w:val="24"/>
              <w:szCs w:val="24"/>
            </w:rPr>
            <w:t xml:space="preserve"> +261 34 91 530 41  </w:t>
          </w:r>
        </w:p>
        <w:p w14:paraId="555E2B2D" w14:textId="77777777" w:rsidR="00B53416" w:rsidRDefault="00B53416" w:rsidP="00B53416">
          <w:pPr>
            <w:rPr>
              <w:rFonts w:ascii="Gill Sans MT" w:hAnsi="Gill Sans MT"/>
              <w:sz w:val="24"/>
              <w:szCs w:val="24"/>
            </w:rPr>
          </w:pPr>
          <w:r>
            <w:rPr>
              <w:rFonts w:ascii="Gill Sans MT" w:hAnsi="Gill Sans MT"/>
              <w:b/>
              <w:bCs/>
              <w:sz w:val="24"/>
              <w:szCs w:val="24"/>
            </w:rPr>
            <w:t>Face</w:t>
          </w:r>
          <w:r w:rsidRPr="00B53416">
            <w:rPr>
              <w:rFonts w:ascii="Gill Sans MT" w:hAnsi="Gill Sans MT"/>
              <w:b/>
              <w:bCs/>
              <w:sz w:val="24"/>
              <w:szCs w:val="24"/>
            </w:rPr>
            <w:t>b</w:t>
          </w:r>
          <w:r>
            <w:rPr>
              <w:rFonts w:ascii="Gill Sans MT" w:hAnsi="Gill Sans MT"/>
              <w:b/>
              <w:bCs/>
              <w:sz w:val="24"/>
              <w:szCs w:val="24"/>
            </w:rPr>
            <w:t>ook</w:t>
          </w:r>
          <w:r>
            <w:rPr>
              <w:rFonts w:ascii="Gill Sans MT" w:hAnsi="Gill Sans MT"/>
              <w:sz w:val="24"/>
              <w:szCs w:val="24"/>
            </w:rPr>
            <w:t xml:space="preserve"> : </w:t>
          </w:r>
          <w:proofErr w:type="spellStart"/>
          <w:r>
            <w:rPr>
              <w:rFonts w:ascii="Gill Sans MT" w:hAnsi="Gill Sans MT"/>
              <w:sz w:val="24"/>
              <w:szCs w:val="24"/>
            </w:rPr>
            <w:t>Nuella</w:t>
          </w:r>
          <w:proofErr w:type="spellEnd"/>
          <w:r>
            <w:rPr>
              <w:rFonts w:ascii="Gill Sans MT" w:hAnsi="Gill Sans MT"/>
              <w:sz w:val="24"/>
              <w:szCs w:val="24"/>
            </w:rPr>
            <w:t xml:space="preserve"> RH</w:t>
          </w:r>
        </w:p>
        <w:p w14:paraId="090852B7" w14:textId="0A2FC54F" w:rsidR="00B53416" w:rsidRDefault="00B53416" w:rsidP="00B53416">
          <w:pPr>
            <w:rPr>
              <w:rFonts w:ascii="Gill Sans MT" w:hAnsi="Gill Sans MT"/>
              <w:sz w:val="24"/>
              <w:szCs w:val="24"/>
            </w:rPr>
          </w:pPr>
          <w:r>
            <w:rPr>
              <w:rFonts w:ascii="Gill Sans MT" w:hAnsi="Gill Sans MT"/>
              <w:sz w:val="24"/>
              <w:szCs w:val="24"/>
            </w:rPr>
            <w:t xml:space="preserve"> </w:t>
          </w:r>
        </w:p>
        <w:tbl>
          <w:tblPr>
            <w:tblpPr w:leftFromText="187" w:rightFromText="187" w:vertAnchor="page" w:horzAnchor="margin" w:tblpY="5506"/>
            <w:tblW w:w="5000" w:type="pct"/>
            <w:tblBorders>
              <w:left w:val="single" w:sz="12" w:space="0" w:color="A53010" w:themeColor="accent1"/>
            </w:tblBorders>
            <w:tblCellMar>
              <w:left w:w="144" w:type="dxa"/>
              <w:right w:w="115" w:type="dxa"/>
            </w:tblCellMar>
            <w:tblLook w:val="04A0" w:firstRow="1" w:lastRow="0" w:firstColumn="1" w:lastColumn="0" w:noHBand="0" w:noVBand="1"/>
          </w:tblPr>
          <w:tblGrid>
            <w:gridCol w:w="9057"/>
          </w:tblGrid>
          <w:tr w:rsidR="0052519E" w14:paraId="5529DA42" w14:textId="77777777" w:rsidTr="0052519E">
            <w:trPr>
              <w:trHeight w:val="2482"/>
            </w:trPr>
            <w:tc>
              <w:tcPr>
                <w:tcW w:w="9479" w:type="dxa"/>
              </w:tcPr>
              <w:sdt>
                <w:sdtPr>
                  <w:rPr>
                    <w:rFonts w:asciiTheme="majorHAnsi" w:eastAsiaTheme="majorEastAsia" w:hAnsiTheme="majorHAnsi" w:cstheme="majorBidi"/>
                    <w:color w:val="A53010" w:themeColor="accent1"/>
                    <w:sz w:val="72"/>
                    <w:szCs w:val="72"/>
                  </w:rPr>
                  <w:alias w:val="Titre"/>
                  <w:id w:val="13406919"/>
                  <w:placeholder>
                    <w:docPart w:val="2BB5E3A1C7864A0DBF61CA8D4774F646"/>
                  </w:placeholder>
                  <w:dataBinding w:prefixMappings="xmlns:ns0='http://schemas.openxmlformats.org/package/2006/metadata/core-properties' xmlns:ns1='http://purl.org/dc/elements/1.1/'" w:xpath="/ns0:coreProperties[1]/ns1:title[1]" w:storeItemID="{6C3C8BC8-F283-45AE-878A-BAB7291924A1}"/>
                  <w:text/>
                </w:sdtPr>
                <w:sdtContent>
                  <w:p w14:paraId="6E1C77B9" w14:textId="77777777" w:rsidR="0052519E" w:rsidRDefault="0052519E" w:rsidP="0052519E">
                    <w:pPr>
                      <w:pStyle w:val="Sansinterligne"/>
                      <w:spacing w:line="216" w:lineRule="auto"/>
                      <w:rPr>
                        <w:rFonts w:asciiTheme="majorHAnsi" w:eastAsiaTheme="majorEastAsia" w:hAnsiTheme="majorHAnsi" w:cstheme="majorBidi"/>
                        <w:color w:val="A53010" w:themeColor="accent1"/>
                        <w:sz w:val="88"/>
                        <w:szCs w:val="88"/>
                      </w:rPr>
                    </w:pPr>
                    <w:r w:rsidRPr="0052519E">
                      <w:rPr>
                        <w:rFonts w:asciiTheme="majorHAnsi" w:eastAsiaTheme="majorEastAsia" w:hAnsiTheme="majorHAnsi" w:cstheme="majorBidi"/>
                        <w:color w:val="A53010" w:themeColor="accent1"/>
                        <w:sz w:val="72"/>
                        <w:szCs w:val="72"/>
                      </w:rPr>
                      <w:t>Concours plaidoyer organisé par Alliance Voahary Gasy</w:t>
                    </w:r>
                  </w:p>
                </w:sdtContent>
              </w:sdt>
            </w:tc>
          </w:tr>
        </w:tbl>
        <w:p w14:paraId="5A2E8E1E" w14:textId="77777777" w:rsidR="00B53416" w:rsidRDefault="00B53416" w:rsidP="00B53416">
          <w:pPr>
            <w:rPr>
              <w:rFonts w:ascii="Gill Sans MT" w:hAnsi="Gill Sans MT"/>
              <w:sz w:val="24"/>
              <w:szCs w:val="24"/>
            </w:rPr>
          </w:pPr>
        </w:p>
        <w:p w14:paraId="6194D483" w14:textId="77777777" w:rsidR="00856731" w:rsidRDefault="00856731" w:rsidP="00856731">
          <w:pPr>
            <w:jc w:val="right"/>
            <w:rPr>
              <w:rFonts w:ascii="Gill Sans MT" w:hAnsi="Gill Sans MT"/>
              <w:smallCaps/>
              <w:color w:val="C00000"/>
              <w:sz w:val="28"/>
              <w:szCs w:val="28"/>
            </w:rPr>
          </w:pPr>
        </w:p>
        <w:p w14:paraId="727C1147" w14:textId="77777777" w:rsidR="00856731" w:rsidRDefault="00856731" w:rsidP="00856731">
          <w:pPr>
            <w:jc w:val="right"/>
            <w:rPr>
              <w:rFonts w:ascii="Gill Sans MT" w:hAnsi="Gill Sans MT"/>
              <w:smallCaps/>
              <w:color w:val="C00000"/>
              <w:sz w:val="28"/>
              <w:szCs w:val="28"/>
            </w:rPr>
          </w:pPr>
        </w:p>
        <w:p w14:paraId="1D3717BD" w14:textId="77777777" w:rsidR="00856731" w:rsidRDefault="00856731" w:rsidP="00856731">
          <w:pPr>
            <w:jc w:val="right"/>
            <w:rPr>
              <w:rFonts w:ascii="Gill Sans MT" w:hAnsi="Gill Sans MT"/>
              <w:smallCaps/>
              <w:color w:val="C00000"/>
              <w:sz w:val="28"/>
              <w:szCs w:val="28"/>
            </w:rPr>
          </w:pPr>
        </w:p>
        <w:p w14:paraId="55A0674F" w14:textId="77777777" w:rsidR="00856731" w:rsidRDefault="00856731" w:rsidP="00856731">
          <w:pPr>
            <w:jc w:val="right"/>
            <w:rPr>
              <w:rFonts w:ascii="Gill Sans MT" w:hAnsi="Gill Sans MT"/>
              <w:smallCaps/>
              <w:color w:val="C00000"/>
              <w:sz w:val="28"/>
              <w:szCs w:val="28"/>
            </w:rPr>
          </w:pPr>
        </w:p>
        <w:p w14:paraId="1CDC32D1" w14:textId="77777777" w:rsidR="00856731" w:rsidRDefault="00856731" w:rsidP="00856731">
          <w:pPr>
            <w:jc w:val="right"/>
            <w:rPr>
              <w:rFonts w:ascii="Gill Sans MT" w:hAnsi="Gill Sans MT"/>
              <w:smallCaps/>
              <w:color w:val="C00000"/>
              <w:sz w:val="28"/>
              <w:szCs w:val="28"/>
            </w:rPr>
          </w:pPr>
        </w:p>
        <w:p w14:paraId="0C79DF03" w14:textId="77777777" w:rsidR="00856731" w:rsidRDefault="00856731" w:rsidP="00856731">
          <w:pPr>
            <w:jc w:val="right"/>
            <w:rPr>
              <w:rFonts w:ascii="Gill Sans MT" w:hAnsi="Gill Sans MT"/>
              <w:smallCaps/>
              <w:color w:val="C00000"/>
              <w:sz w:val="28"/>
              <w:szCs w:val="28"/>
            </w:rPr>
          </w:pPr>
        </w:p>
        <w:p w14:paraId="0BA0B1AB" w14:textId="77777777" w:rsidR="00856731" w:rsidRDefault="00856731" w:rsidP="00856731">
          <w:pPr>
            <w:jc w:val="right"/>
            <w:rPr>
              <w:rFonts w:ascii="Gill Sans MT" w:hAnsi="Gill Sans MT"/>
              <w:smallCaps/>
              <w:color w:val="C00000"/>
              <w:sz w:val="28"/>
              <w:szCs w:val="28"/>
            </w:rPr>
          </w:pPr>
        </w:p>
        <w:p w14:paraId="7954151B" w14:textId="77777777" w:rsidR="00856731" w:rsidRDefault="00856731" w:rsidP="00856731">
          <w:pPr>
            <w:jc w:val="right"/>
            <w:rPr>
              <w:rFonts w:ascii="Gill Sans MT" w:hAnsi="Gill Sans MT"/>
              <w:smallCaps/>
              <w:color w:val="C00000"/>
              <w:sz w:val="28"/>
              <w:szCs w:val="28"/>
            </w:rPr>
          </w:pPr>
        </w:p>
        <w:p w14:paraId="7A5DF451" w14:textId="77777777" w:rsidR="00856731" w:rsidRDefault="00856731" w:rsidP="00856731">
          <w:pPr>
            <w:jc w:val="right"/>
            <w:rPr>
              <w:rFonts w:ascii="Gill Sans MT" w:hAnsi="Gill Sans MT"/>
              <w:smallCaps/>
              <w:color w:val="C00000"/>
              <w:sz w:val="28"/>
              <w:szCs w:val="28"/>
            </w:rPr>
          </w:pPr>
        </w:p>
        <w:p w14:paraId="49029974" w14:textId="7216C807" w:rsidR="00B53416" w:rsidRDefault="00856731" w:rsidP="00856731">
          <w:pPr>
            <w:jc w:val="right"/>
            <w:rPr>
              <w:rFonts w:ascii="Gill Sans MT" w:hAnsi="Gill Sans MT"/>
              <w:b/>
              <w:bCs/>
              <w:smallCaps/>
              <w:sz w:val="36"/>
              <w:szCs w:val="36"/>
            </w:rPr>
          </w:pPr>
          <w:r w:rsidRPr="00856731">
            <w:rPr>
              <w:rFonts w:ascii="Gill Sans MT" w:hAnsi="Gill Sans MT"/>
              <w:smallCaps/>
              <w:color w:val="C00000"/>
              <w:sz w:val="28"/>
              <w:szCs w:val="28"/>
            </w:rPr>
            <w:t>26 J</w:t>
          </w:r>
          <w:r w:rsidRPr="00856731">
            <w:rPr>
              <w:rFonts w:ascii="Gill Sans MT" w:hAnsi="Gill Sans MT"/>
              <w:color w:val="C00000"/>
              <w:sz w:val="28"/>
              <w:szCs w:val="28"/>
            </w:rPr>
            <w:t>uin 2021</w:t>
          </w:r>
          <w:r w:rsidR="00B53416">
            <w:rPr>
              <w:rFonts w:ascii="Gill Sans MT" w:hAnsi="Gill Sans MT"/>
              <w:b/>
              <w:bCs/>
              <w:smallCaps/>
              <w:sz w:val="36"/>
              <w:szCs w:val="36"/>
            </w:rPr>
            <w:br w:type="page"/>
          </w:r>
        </w:p>
      </w:sdtContent>
    </w:sdt>
    <w:p w14:paraId="4B37B19F" w14:textId="34468F09" w:rsidR="00C659A3" w:rsidRPr="00571569" w:rsidRDefault="00C659A3" w:rsidP="00571569">
      <w:pPr>
        <w:pBdr>
          <w:bottom w:val="single" w:sz="4" w:space="1" w:color="auto"/>
        </w:pBdr>
        <w:jc w:val="center"/>
        <w:rPr>
          <w:rFonts w:ascii="Gill Sans MT" w:hAnsi="Gill Sans MT"/>
          <w:b/>
          <w:bCs/>
          <w:smallCaps/>
          <w:sz w:val="36"/>
          <w:szCs w:val="36"/>
        </w:rPr>
      </w:pPr>
      <w:r w:rsidRPr="00571569">
        <w:rPr>
          <w:rFonts w:ascii="Gill Sans MT" w:hAnsi="Gill Sans MT"/>
          <w:b/>
          <w:bCs/>
          <w:smallCaps/>
          <w:sz w:val="36"/>
          <w:szCs w:val="36"/>
        </w:rPr>
        <w:lastRenderedPageBreak/>
        <w:t>Concours de plaidoyer</w:t>
      </w:r>
    </w:p>
    <w:p w14:paraId="000FF847" w14:textId="17BE873C" w:rsidR="00046116" w:rsidRPr="00046116" w:rsidRDefault="00C659A3" w:rsidP="00C659A3">
      <w:pPr>
        <w:rPr>
          <w:rFonts w:ascii="Gill Sans MT" w:hAnsi="Gill Sans MT"/>
          <w:b/>
          <w:bCs/>
          <w:smallCaps/>
          <w:sz w:val="24"/>
          <w:szCs w:val="24"/>
        </w:rPr>
      </w:pPr>
      <w:r>
        <w:rPr>
          <w:rFonts w:ascii="Gill Sans MT" w:hAnsi="Gill Sans MT"/>
          <w:b/>
          <w:bCs/>
          <w:smallCaps/>
          <w:sz w:val="24"/>
          <w:szCs w:val="24"/>
          <w:u w:val="single" w:color="000000" w:themeColor="text1"/>
        </w:rPr>
        <w:t xml:space="preserve">Thème : </w:t>
      </w:r>
      <w:r>
        <w:rPr>
          <w:rFonts w:ascii="Gill Sans MT" w:hAnsi="Gill Sans MT"/>
          <w:b/>
          <w:bCs/>
          <w:smallCaps/>
          <w:sz w:val="24"/>
          <w:szCs w:val="24"/>
        </w:rPr>
        <w:t xml:space="preserve"> Les ressources au sein du Ministère de l’environnement et du développement durable méritent d’être augmentées.</w:t>
      </w:r>
    </w:p>
    <w:p w14:paraId="2C5A089C" w14:textId="348DFA7A" w:rsidR="004C58FB" w:rsidRPr="00571569" w:rsidRDefault="00046116" w:rsidP="004C58FB">
      <w:pPr>
        <w:pStyle w:val="Titre1"/>
        <w:numPr>
          <w:ilvl w:val="0"/>
          <w:numId w:val="2"/>
        </w:numPr>
        <w:rPr>
          <w:rFonts w:ascii="Gill Sans MT" w:hAnsi="Gill Sans MT"/>
          <w:sz w:val="32"/>
          <w:szCs w:val="32"/>
        </w:rPr>
      </w:pPr>
      <w:r w:rsidRPr="00571569">
        <w:rPr>
          <w:rFonts w:ascii="Gill Sans MT" w:hAnsi="Gill Sans MT"/>
          <w:sz w:val="32"/>
          <w:szCs w:val="32"/>
        </w:rPr>
        <w:t>Contexte et justification</w:t>
      </w:r>
    </w:p>
    <w:p w14:paraId="747FFC36" w14:textId="321C1FEE" w:rsidR="00154EF8" w:rsidRDefault="00154EF8" w:rsidP="006D3DD1">
      <w:pPr>
        <w:jc w:val="both"/>
        <w:rPr>
          <w:rFonts w:ascii="Gill Sans MT" w:hAnsi="Gill Sans MT"/>
        </w:rPr>
      </w:pPr>
      <w:r>
        <w:rPr>
          <w:rFonts w:ascii="Gill Sans MT" w:hAnsi="Gill Sans MT"/>
        </w:rPr>
        <w:t xml:space="preserve">La </w:t>
      </w:r>
      <w:r>
        <w:rPr>
          <w:rFonts w:ascii="Gill Sans MT" w:hAnsi="Gill Sans MT"/>
          <w:sz w:val="24"/>
          <w:szCs w:val="24"/>
        </w:rPr>
        <w:t xml:space="preserve">politique générale de l’Etat (PGE) </w:t>
      </w:r>
      <w:r w:rsidR="006D3DD1">
        <w:rPr>
          <w:rFonts w:ascii="Gill Sans MT" w:hAnsi="Gill Sans MT"/>
          <w:sz w:val="24"/>
          <w:szCs w:val="24"/>
        </w:rPr>
        <w:t xml:space="preserve">repose sur 13 axes stratégiques prioritaires dont : la paix et sécurité ; l’énergie et l’eau pour tous ; la lutte contre la corruption avec tolérance zéro ; l’éducation pour tous ; la santé ; l’emploi décent pour tous ; l’industrialisation à grande échelle ; l’industrie touristique ; l’autosuffisance alimentaire ; la gestion durable et la conservation de nos ressources naturelles, la promotion de l’habitat ; l’autonomie et la responsabilité de nos Collectivités Territoriales Décentralisées ; le sport. Dans la mise en œuvre de la PGE, le gouvernement </w:t>
      </w:r>
      <w:r w:rsidR="004C58FB">
        <w:rPr>
          <w:rFonts w:ascii="Gill Sans MT" w:hAnsi="Gill Sans MT"/>
          <w:sz w:val="24"/>
          <w:szCs w:val="24"/>
        </w:rPr>
        <w:t>a</w:t>
      </w:r>
      <w:r w:rsidR="006D3DD1">
        <w:rPr>
          <w:rFonts w:ascii="Gill Sans MT" w:hAnsi="Gill Sans MT"/>
          <w:sz w:val="24"/>
          <w:szCs w:val="24"/>
        </w:rPr>
        <w:t xml:space="preserve"> mis cinq domaines prioritaires à savoir : l’administration, l’ordre et la sécurité, l’économie, l’environnement ainsi que le volet social.</w:t>
      </w:r>
    </w:p>
    <w:p w14:paraId="568458C9" w14:textId="15713575" w:rsidR="006D3DD1" w:rsidRDefault="00154EF8" w:rsidP="008F7EDA">
      <w:pPr>
        <w:jc w:val="both"/>
        <w:rPr>
          <w:rFonts w:ascii="Gill Sans MT" w:hAnsi="Gill Sans MT"/>
          <w:sz w:val="24"/>
          <w:szCs w:val="24"/>
        </w:rPr>
      </w:pPr>
      <w:r>
        <w:rPr>
          <w:rFonts w:ascii="Gill Sans MT" w:hAnsi="Gill Sans MT"/>
          <w:sz w:val="24"/>
          <w:szCs w:val="24"/>
        </w:rPr>
        <w:t>A</w:t>
      </w:r>
      <w:r w:rsidR="00A80A7A">
        <w:rPr>
          <w:rFonts w:ascii="Gill Sans MT" w:hAnsi="Gill Sans MT"/>
          <w:sz w:val="24"/>
          <w:szCs w:val="24"/>
        </w:rPr>
        <w:t xml:space="preserve"> l’instar des institutions gouvernementales à Madagascar,</w:t>
      </w:r>
      <w:r w:rsidR="00046116">
        <w:rPr>
          <w:rFonts w:ascii="Gill Sans MT" w:hAnsi="Gill Sans MT"/>
          <w:sz w:val="24"/>
          <w:szCs w:val="24"/>
        </w:rPr>
        <w:t xml:space="preserve"> le </w:t>
      </w:r>
      <w:r w:rsidR="00A80A7A">
        <w:rPr>
          <w:rFonts w:ascii="Gill Sans MT" w:hAnsi="Gill Sans MT"/>
          <w:sz w:val="24"/>
          <w:szCs w:val="24"/>
        </w:rPr>
        <w:t>ministère de l’environnement et du développement durable (MEDD) contribue dans la réalisation de la</w:t>
      </w:r>
      <w:r>
        <w:rPr>
          <w:rFonts w:ascii="Gill Sans MT" w:hAnsi="Gill Sans MT"/>
          <w:sz w:val="24"/>
          <w:szCs w:val="24"/>
        </w:rPr>
        <w:t xml:space="preserve"> PGE</w:t>
      </w:r>
      <w:r w:rsidR="00A80A7A">
        <w:rPr>
          <w:rFonts w:ascii="Gill Sans MT" w:hAnsi="Gill Sans MT"/>
          <w:sz w:val="24"/>
          <w:szCs w:val="24"/>
        </w:rPr>
        <w:t xml:space="preserve"> à travers la mise en œuvre des plans d’actions qui fait parties de ses responsabilités.</w:t>
      </w:r>
      <w:r w:rsidR="00A855E1">
        <w:rPr>
          <w:rFonts w:ascii="Gill Sans MT" w:hAnsi="Gill Sans MT"/>
          <w:sz w:val="24"/>
          <w:szCs w:val="24"/>
        </w:rPr>
        <w:t xml:space="preserve"> </w:t>
      </w:r>
      <w:r w:rsidR="008F7EDA">
        <w:rPr>
          <w:rFonts w:ascii="Gill Sans MT" w:hAnsi="Gill Sans MT"/>
          <w:sz w:val="24"/>
          <w:szCs w:val="24"/>
        </w:rPr>
        <w:t>Les politiques et les stratégies par secteur au niveau de chaque ministère sont adaptés au Plan National de développement et à la Politique Générale de l’Etat.</w:t>
      </w:r>
    </w:p>
    <w:p w14:paraId="612BB683" w14:textId="17657888" w:rsidR="00A855E1" w:rsidRPr="00154EF8" w:rsidRDefault="00A855E1" w:rsidP="004C58FB">
      <w:pPr>
        <w:jc w:val="both"/>
        <w:rPr>
          <w:rFonts w:ascii="Gill Sans MT" w:hAnsi="Gill Sans MT"/>
        </w:rPr>
      </w:pPr>
      <w:r>
        <w:rPr>
          <w:rFonts w:ascii="Gill Sans MT" w:hAnsi="Gill Sans MT"/>
          <w:sz w:val="24"/>
          <w:szCs w:val="24"/>
        </w:rPr>
        <w:t>Faisant parti de l’administration centrale, le MEDD agit au niveau national. Il assure un rôle de conception, d’animation, d’orientation, d’évaluation et de contrôle des politiques et stratégies à mettre en œuvre. Elle contribue également à la mise en œuvre des décisions du gouvernement à travers la participation à l’élaboration des projets de loi, et des décrets.</w:t>
      </w:r>
    </w:p>
    <w:p w14:paraId="5B2BC1D7" w14:textId="77777777" w:rsidR="00064800" w:rsidRDefault="00A855E1" w:rsidP="00A80A7A">
      <w:pPr>
        <w:jc w:val="both"/>
        <w:rPr>
          <w:rFonts w:ascii="Gill Sans MT" w:hAnsi="Gill Sans MT"/>
          <w:sz w:val="24"/>
          <w:szCs w:val="24"/>
        </w:rPr>
      </w:pPr>
      <w:r>
        <w:rPr>
          <w:rFonts w:ascii="Gill Sans MT" w:hAnsi="Gill Sans MT"/>
          <w:sz w:val="24"/>
          <w:szCs w:val="24"/>
        </w:rPr>
        <w:t xml:space="preserve">Avec la mise en place du nouveau système sur la gouvernance financière en 2002 (adoption de la loi organique sur la loi de finance), la gestion des services </w:t>
      </w:r>
      <w:r w:rsidR="005822FA">
        <w:rPr>
          <w:rFonts w:ascii="Gill Sans MT" w:hAnsi="Gill Sans MT"/>
          <w:sz w:val="24"/>
          <w:szCs w:val="24"/>
        </w:rPr>
        <w:t>publics est régie par la règle de la gestion par résultat. Chaque ministère définit leurs programmes et élabore les activités y afférentes tout en veillant à la concrétisation de la politique de l’Etat et la sauvegarde de l’intérêt général.</w:t>
      </w:r>
    </w:p>
    <w:p w14:paraId="711CEECD" w14:textId="4B2F66C7" w:rsidR="005822FA" w:rsidRDefault="00064800" w:rsidP="00A80A7A">
      <w:pPr>
        <w:jc w:val="both"/>
        <w:rPr>
          <w:rFonts w:ascii="Gill Sans MT" w:hAnsi="Gill Sans MT"/>
          <w:sz w:val="24"/>
          <w:szCs w:val="24"/>
        </w:rPr>
      </w:pPr>
      <w:r>
        <w:rPr>
          <w:rFonts w:ascii="Gill Sans MT" w:hAnsi="Gill Sans MT"/>
          <w:sz w:val="24"/>
          <w:szCs w:val="24"/>
        </w:rPr>
        <w:t xml:space="preserve">Le MEDD </w:t>
      </w:r>
      <w:r w:rsidR="00DE2C66">
        <w:rPr>
          <w:rFonts w:ascii="Gill Sans MT" w:hAnsi="Gill Sans MT"/>
          <w:sz w:val="24"/>
          <w:szCs w:val="24"/>
        </w:rPr>
        <w:t>avec</w:t>
      </w:r>
      <w:r>
        <w:rPr>
          <w:rFonts w:ascii="Gill Sans MT" w:hAnsi="Gill Sans MT"/>
          <w:sz w:val="24"/>
          <w:szCs w:val="24"/>
        </w:rPr>
        <w:t xml:space="preserve"> ses directions régionales et </w:t>
      </w:r>
      <w:r w:rsidR="00DE2C66">
        <w:rPr>
          <w:rFonts w:ascii="Gill Sans MT" w:hAnsi="Gill Sans MT"/>
          <w:sz w:val="24"/>
          <w:szCs w:val="24"/>
        </w:rPr>
        <w:t>i</w:t>
      </w:r>
      <w:r>
        <w:rPr>
          <w:rFonts w:ascii="Gill Sans MT" w:hAnsi="Gill Sans MT"/>
          <w:sz w:val="24"/>
          <w:szCs w:val="24"/>
        </w:rPr>
        <w:t>nterrégionales de l’environnement et du développement durable (DIREDD</w:t>
      </w:r>
      <w:r w:rsidR="00DE2C66">
        <w:rPr>
          <w:rFonts w:ascii="Gill Sans MT" w:hAnsi="Gill Sans MT"/>
          <w:sz w:val="24"/>
          <w:szCs w:val="24"/>
        </w:rPr>
        <w:t xml:space="preserve">) et (DREDD) assure la mise en œuvre des programmes et projets de développement durable conçus au niveau national. </w:t>
      </w:r>
    </w:p>
    <w:p w14:paraId="32F864FF" w14:textId="6BFCC977" w:rsidR="00435BDF" w:rsidRDefault="00093C3F" w:rsidP="00F4342F">
      <w:pPr>
        <w:jc w:val="both"/>
        <w:rPr>
          <w:rFonts w:ascii="Gill Sans MT" w:hAnsi="Gill Sans MT"/>
          <w:sz w:val="24"/>
          <w:szCs w:val="24"/>
        </w:rPr>
      </w:pPr>
      <w:r>
        <w:rPr>
          <w:rFonts w:ascii="Gill Sans MT" w:hAnsi="Gill Sans MT"/>
          <w:sz w:val="24"/>
          <w:szCs w:val="24"/>
        </w:rPr>
        <w:t xml:space="preserve">Suivant la loi de Finance Rectificative de 2020, le MEDD dispose d’un pourcentage de 1,16% du budget de l’Etat soit un montant de 113 918 034 000 Ar pour mettre en œuvre 23 actions selon la politique générale de l’Etat dans l’Initiative pour l’émergence de Madagascar (IEM). Ces actions s’étalent au niveau national et seront mises en œuvre directement à travers les services techniques du MEDD. Pour cela, </w:t>
      </w:r>
      <w:r w:rsidR="00BF652B">
        <w:rPr>
          <w:rFonts w:ascii="Gill Sans MT" w:hAnsi="Gill Sans MT"/>
          <w:sz w:val="24"/>
          <w:szCs w:val="24"/>
        </w:rPr>
        <w:t xml:space="preserve">la décentralisation effective est nécessaire pour que chacun des acteurs puissent assurer ses missions conformément aux objectifs établis. Néanmoins, les services techniques déconcentrés au niveau du MEDD manquent des </w:t>
      </w:r>
      <w:r w:rsidR="00BF652B">
        <w:rPr>
          <w:rFonts w:ascii="Gill Sans MT" w:hAnsi="Gill Sans MT"/>
          <w:sz w:val="24"/>
          <w:szCs w:val="24"/>
        </w:rPr>
        <w:lastRenderedPageBreak/>
        <w:t xml:space="preserve">ressources financières pour mener à bien ses attributions en matière de réalisation de la politique nationale définie par le ministère. Actuellement, </w:t>
      </w:r>
      <w:r w:rsidR="006532E6">
        <w:rPr>
          <w:rFonts w:ascii="Gill Sans MT" w:hAnsi="Gill Sans MT"/>
          <w:sz w:val="24"/>
          <w:szCs w:val="24"/>
        </w:rPr>
        <w:t>les seules rubriques</w:t>
      </w:r>
      <w:r w:rsidR="00BF652B">
        <w:rPr>
          <w:rFonts w:ascii="Gill Sans MT" w:hAnsi="Gill Sans MT"/>
          <w:sz w:val="24"/>
          <w:szCs w:val="24"/>
        </w:rPr>
        <w:t xml:space="preserve"> au niveau des DREDD sont : le salaire du personnel et les charges de la JIRAMA.</w:t>
      </w:r>
      <w:r w:rsidR="006532E6">
        <w:rPr>
          <w:rFonts w:ascii="Gill Sans MT" w:hAnsi="Gill Sans MT"/>
          <w:sz w:val="24"/>
          <w:szCs w:val="24"/>
        </w:rPr>
        <w:t xml:space="preserve"> Etant conscient de la nécessité impérieuse d’agir en faveur de la limitation de la dégradation croissante de notre environnement, de la conservation de nos ressources naturelles, et des rôles qui incombent le ministère de l’environnement dans ce processus, les jeunes </w:t>
      </w:r>
      <w:r w:rsidR="00FA017A">
        <w:rPr>
          <w:rFonts w:ascii="Gill Sans MT" w:hAnsi="Gill Sans MT"/>
          <w:sz w:val="24"/>
          <w:szCs w:val="24"/>
        </w:rPr>
        <w:t>plaident pour une augmentation de l’enveloppe budgétaire alloué au Ministère de l’environnement et du développement durable pour l’année 2022. Cette note de plaidoyer est destinée au ministre d</w:t>
      </w:r>
      <w:r w:rsidR="00465A06">
        <w:rPr>
          <w:rFonts w:ascii="Gill Sans MT" w:hAnsi="Gill Sans MT"/>
          <w:sz w:val="24"/>
          <w:szCs w:val="24"/>
        </w:rPr>
        <w:t>e l’économie et de finances pour servir de suggestions d’amélioration lors de la préparation et l’élaboration du budget au titre de l’année 2022 et pour plaider en faveur d’une décentralisation effective des moyens au niveau des services techniques déconcentrés.</w:t>
      </w:r>
    </w:p>
    <w:p w14:paraId="56E412CB" w14:textId="0FFDD17D" w:rsidR="0041330B" w:rsidRPr="007932AA" w:rsidRDefault="00237BB3" w:rsidP="0041330B">
      <w:pPr>
        <w:jc w:val="both"/>
        <w:rPr>
          <w:rFonts w:ascii="Gill Sans MT" w:hAnsi="Gill Sans MT"/>
          <w:sz w:val="24"/>
          <w:szCs w:val="24"/>
        </w:rPr>
      </w:pPr>
      <w:r>
        <w:rPr>
          <w:rFonts w:ascii="Gill Sans MT" w:hAnsi="Gill Sans MT"/>
          <w:sz w:val="24"/>
          <w:szCs w:val="24"/>
        </w:rPr>
        <w:t xml:space="preserve">Elle </w:t>
      </w:r>
      <w:r w:rsidR="0041330B" w:rsidRPr="007932AA">
        <w:rPr>
          <w:rFonts w:ascii="Gill Sans MT" w:hAnsi="Gill Sans MT"/>
          <w:sz w:val="24"/>
          <w:szCs w:val="24"/>
        </w:rPr>
        <w:t xml:space="preserve">vise principalement : </w:t>
      </w:r>
    </w:p>
    <w:p w14:paraId="06B1D3A3" w14:textId="77777777" w:rsidR="0041330B" w:rsidRPr="007932AA" w:rsidRDefault="0041330B" w:rsidP="0041330B">
      <w:pPr>
        <w:pStyle w:val="Paragraphedeliste"/>
        <w:numPr>
          <w:ilvl w:val="0"/>
          <w:numId w:val="6"/>
        </w:numPr>
        <w:jc w:val="both"/>
        <w:rPr>
          <w:rFonts w:ascii="Gill Sans MT" w:hAnsi="Gill Sans MT"/>
          <w:sz w:val="24"/>
          <w:szCs w:val="24"/>
        </w:rPr>
      </w:pPr>
      <w:r w:rsidRPr="007932AA">
        <w:rPr>
          <w:rFonts w:ascii="Gill Sans MT" w:hAnsi="Gill Sans MT"/>
          <w:sz w:val="24"/>
          <w:szCs w:val="24"/>
        </w:rPr>
        <w:t xml:space="preserve">A </w:t>
      </w:r>
      <w:r>
        <w:rPr>
          <w:rFonts w:ascii="Gill Sans MT" w:hAnsi="Gill Sans MT"/>
          <w:sz w:val="24"/>
          <w:szCs w:val="24"/>
        </w:rPr>
        <w:t>mettre en place</w:t>
      </w:r>
      <w:r w:rsidRPr="007932AA">
        <w:rPr>
          <w:rFonts w:ascii="Gill Sans MT" w:hAnsi="Gill Sans MT"/>
          <w:sz w:val="24"/>
          <w:szCs w:val="24"/>
        </w:rPr>
        <w:t xml:space="preserve"> un processus d’élaboration participative du budget : les citoyens, les OSC sont amenés à participer dans l’élaboration du budget de l’Etat. Ils sont amenés à donner leurs propositions, leurs priorités, leurs recommandations.</w:t>
      </w:r>
    </w:p>
    <w:p w14:paraId="6F10B82E" w14:textId="77777777" w:rsidR="0041330B" w:rsidRPr="007932AA" w:rsidRDefault="0041330B" w:rsidP="0041330B">
      <w:pPr>
        <w:pStyle w:val="Paragraphedeliste"/>
        <w:numPr>
          <w:ilvl w:val="0"/>
          <w:numId w:val="6"/>
        </w:numPr>
        <w:jc w:val="both"/>
        <w:rPr>
          <w:rFonts w:ascii="Gill Sans MT" w:hAnsi="Gill Sans MT"/>
          <w:sz w:val="24"/>
          <w:szCs w:val="24"/>
        </w:rPr>
      </w:pPr>
      <w:r w:rsidRPr="007932AA">
        <w:rPr>
          <w:rFonts w:ascii="Gill Sans MT" w:hAnsi="Gill Sans MT"/>
          <w:sz w:val="24"/>
          <w:szCs w:val="24"/>
        </w:rPr>
        <w:t>A une augmentation du budget alloué au ministère de l’environnement et du développement durable dans l’accomplissement de la politique générale de l’Etat.</w:t>
      </w:r>
    </w:p>
    <w:p w14:paraId="7C229CBE" w14:textId="3B2207C4" w:rsidR="0041330B" w:rsidRPr="00237BB3" w:rsidRDefault="0041330B" w:rsidP="00F4342F">
      <w:pPr>
        <w:pStyle w:val="Paragraphedeliste"/>
        <w:numPr>
          <w:ilvl w:val="0"/>
          <w:numId w:val="6"/>
        </w:numPr>
        <w:jc w:val="both"/>
        <w:rPr>
          <w:rFonts w:ascii="Gill Sans MT" w:hAnsi="Gill Sans MT"/>
          <w:sz w:val="24"/>
          <w:szCs w:val="24"/>
        </w:rPr>
      </w:pPr>
      <w:r w:rsidRPr="007932AA">
        <w:rPr>
          <w:rFonts w:ascii="Gill Sans MT" w:hAnsi="Gill Sans MT"/>
          <w:sz w:val="24"/>
          <w:szCs w:val="24"/>
        </w:rPr>
        <w:t>A une mise en œuvre de la décentralisation effective des moyens pour permettre un développement territorial équitable et inclusif.</w:t>
      </w:r>
    </w:p>
    <w:p w14:paraId="2069ADD6" w14:textId="41494650" w:rsidR="00ED4E85" w:rsidRPr="00571569" w:rsidRDefault="00ED4E85" w:rsidP="00F4342F">
      <w:pPr>
        <w:pStyle w:val="Titre1"/>
        <w:numPr>
          <w:ilvl w:val="0"/>
          <w:numId w:val="2"/>
        </w:numPr>
        <w:rPr>
          <w:rFonts w:ascii="Gill Sans MT" w:hAnsi="Gill Sans MT"/>
          <w:sz w:val="32"/>
          <w:szCs w:val="32"/>
        </w:rPr>
      </w:pPr>
      <w:r w:rsidRPr="00571569">
        <w:rPr>
          <w:rFonts w:ascii="Gill Sans MT" w:hAnsi="Gill Sans MT"/>
          <w:sz w:val="32"/>
          <w:szCs w:val="32"/>
        </w:rPr>
        <w:t xml:space="preserve">Les missions du ministère de l’environnement :  bases du développement durable </w:t>
      </w:r>
    </w:p>
    <w:p w14:paraId="645143CF" w14:textId="77777777" w:rsidR="00834D1A" w:rsidRPr="007932AA" w:rsidRDefault="001B7EC8" w:rsidP="005F4693">
      <w:pPr>
        <w:jc w:val="both"/>
        <w:rPr>
          <w:rFonts w:ascii="Gill Sans MT" w:hAnsi="Gill Sans MT"/>
          <w:sz w:val="24"/>
          <w:szCs w:val="24"/>
        </w:rPr>
      </w:pPr>
      <w:r w:rsidRPr="007932AA">
        <w:rPr>
          <w:rFonts w:ascii="Gill Sans MT" w:hAnsi="Gill Sans MT"/>
          <w:sz w:val="24"/>
          <w:szCs w:val="24"/>
        </w:rPr>
        <w:t xml:space="preserve">Actuellement, la dégradation massive de notre environnement se fait sentir à travers le changement climatique, la sécheresse, les différentes pollutions, la disparition des espèces </w:t>
      </w:r>
      <w:r w:rsidR="005F4693" w:rsidRPr="007932AA">
        <w:rPr>
          <w:rFonts w:ascii="Gill Sans MT" w:hAnsi="Gill Sans MT"/>
          <w:sz w:val="24"/>
          <w:szCs w:val="24"/>
        </w:rPr>
        <w:t xml:space="preserve">animales et végétales, l’épuisement des ressources halieutiques, et bien d’autres problèmes menacent de compromettre le développement que nous voulons instaurer. C’est dans ce sens, que le monde s’est rendu compte que la prise en compte de la dimension environnemental est primordiale si nous souhaitons mettre en place un développement durable. </w:t>
      </w:r>
    </w:p>
    <w:p w14:paraId="30392E5B" w14:textId="58361341" w:rsidR="00754952" w:rsidRPr="007932AA" w:rsidRDefault="00834D1A" w:rsidP="00754952">
      <w:pPr>
        <w:jc w:val="both"/>
        <w:rPr>
          <w:rFonts w:ascii="Gill Sans MT" w:hAnsi="Gill Sans MT"/>
          <w:sz w:val="24"/>
          <w:szCs w:val="24"/>
        </w:rPr>
      </w:pPr>
      <w:r w:rsidRPr="007932AA">
        <w:rPr>
          <w:rFonts w:ascii="Gill Sans MT" w:hAnsi="Gill Sans MT"/>
          <w:sz w:val="24"/>
          <w:szCs w:val="24"/>
        </w:rPr>
        <w:t xml:space="preserve">Adopté en septembre 2015 par l’ONU dans le cadre de l’agenda 2030, les Objectifs du Développement Durable (ODD) définissent 17 priorités stratégiques pour un développement socialement équitable, soucieux de la protection de l’environnement, économiquement prospère, inclusif et prévisible à l’horizon 2030. Madagascar concoure à l’atteinte des ODD à travers </w:t>
      </w:r>
      <w:r w:rsidR="003F31ED" w:rsidRPr="007932AA">
        <w:rPr>
          <w:rFonts w:ascii="Gill Sans MT" w:hAnsi="Gill Sans MT"/>
          <w:sz w:val="24"/>
          <w:szCs w:val="24"/>
        </w:rPr>
        <w:t>la PGE</w:t>
      </w:r>
      <w:r w:rsidR="00F318EB" w:rsidRPr="007932AA">
        <w:rPr>
          <w:rFonts w:ascii="Gill Sans MT" w:hAnsi="Gill Sans MT"/>
          <w:sz w:val="24"/>
          <w:szCs w:val="24"/>
        </w:rPr>
        <w:t xml:space="preserve"> et </w:t>
      </w:r>
      <w:r w:rsidRPr="007932AA">
        <w:rPr>
          <w:rFonts w:ascii="Gill Sans MT" w:hAnsi="Gill Sans MT"/>
          <w:sz w:val="24"/>
          <w:szCs w:val="24"/>
        </w:rPr>
        <w:t>le Ministère de l’environnement et du développement durable</w:t>
      </w:r>
      <w:r w:rsidR="00F318EB" w:rsidRPr="007932AA">
        <w:rPr>
          <w:rFonts w:ascii="Gill Sans MT" w:hAnsi="Gill Sans MT"/>
          <w:sz w:val="24"/>
          <w:szCs w:val="24"/>
        </w:rPr>
        <w:t xml:space="preserve"> y joue un rôle important</w:t>
      </w:r>
      <w:r w:rsidRPr="007932AA">
        <w:rPr>
          <w:rFonts w:ascii="Gill Sans MT" w:hAnsi="Gill Sans MT"/>
          <w:sz w:val="24"/>
          <w:szCs w:val="24"/>
        </w:rPr>
        <w:t>. Cependant, force est de mentionner que tout le monde, y compris les citoyens sont appelés à contribuer à l’atteinte des ODD</w:t>
      </w:r>
      <w:r w:rsidR="007F4A5C" w:rsidRPr="007932AA">
        <w:rPr>
          <w:rFonts w:ascii="Gill Sans MT" w:hAnsi="Gill Sans MT"/>
          <w:sz w:val="24"/>
          <w:szCs w:val="24"/>
        </w:rPr>
        <w:t>.</w:t>
      </w:r>
      <w:r w:rsidR="005A579D" w:rsidRPr="007932AA">
        <w:rPr>
          <w:rFonts w:ascii="Gill Sans MT" w:hAnsi="Gill Sans MT"/>
          <w:sz w:val="24"/>
          <w:szCs w:val="24"/>
        </w:rPr>
        <w:t xml:space="preserve"> </w:t>
      </w:r>
      <w:r w:rsidR="007F4A5C" w:rsidRPr="007932AA">
        <w:rPr>
          <w:rFonts w:ascii="Gill Sans MT" w:hAnsi="Gill Sans MT"/>
          <w:sz w:val="24"/>
          <w:szCs w:val="24"/>
        </w:rPr>
        <w:t xml:space="preserve">Le rapport national de priorisation des ODD </w:t>
      </w:r>
      <w:r w:rsidR="005A579D" w:rsidRPr="007932AA">
        <w:rPr>
          <w:rFonts w:ascii="Gill Sans MT" w:hAnsi="Gill Sans MT"/>
          <w:sz w:val="24"/>
          <w:szCs w:val="24"/>
        </w:rPr>
        <w:t xml:space="preserve">publié en 2018, et réalisé par l’équipe du PNUD à Madagascar évoque la situation et l’avancement de Madagascar dans la course à l’atteinte des ODD. Selon ce rapport, Madagascar est classé à la 140 </w:t>
      </w:r>
      <w:r w:rsidR="005A579D" w:rsidRPr="007932AA">
        <w:rPr>
          <w:rFonts w:ascii="Gill Sans MT" w:hAnsi="Gill Sans MT"/>
          <w:sz w:val="24"/>
          <w:szCs w:val="24"/>
          <w:vertAlign w:val="superscript"/>
        </w:rPr>
        <w:t>-ème</w:t>
      </w:r>
      <w:r w:rsidR="005A579D" w:rsidRPr="007932AA">
        <w:rPr>
          <w:rFonts w:ascii="Gill Sans MT" w:hAnsi="Gill Sans MT"/>
          <w:sz w:val="24"/>
          <w:szCs w:val="24"/>
        </w:rPr>
        <w:t xml:space="preserve"> place sur 149 pays avec un score de 36,2 sur 100. </w:t>
      </w:r>
      <w:r w:rsidR="00754952" w:rsidRPr="007932AA">
        <w:rPr>
          <w:rFonts w:ascii="Gill Sans MT" w:hAnsi="Gill Sans MT"/>
          <w:sz w:val="24"/>
          <w:szCs w:val="24"/>
        </w:rPr>
        <w:t xml:space="preserve">Sur la base de ce résultat, l’Overseas Development Institute (ODI) a fait une projection en 2016 selon laquelle, </w:t>
      </w:r>
      <w:r w:rsidR="00754952" w:rsidRPr="007932AA">
        <w:rPr>
          <w:rFonts w:ascii="Gill Sans MT" w:hAnsi="Gill Sans MT"/>
          <w:sz w:val="24"/>
          <w:szCs w:val="24"/>
        </w:rPr>
        <w:lastRenderedPageBreak/>
        <w:t>Madagascar a une faible chance d’atteindre les ODD avec cette tendance. Ce résultat ne doit en aucun cas induire un pessimisme, mais servira plutôt d’outil de mesure des efforts accomplis et de prise de mesures correctrices à temps.</w:t>
      </w:r>
    </w:p>
    <w:p w14:paraId="6573A1FE" w14:textId="287FB002" w:rsidR="003F31ED" w:rsidRPr="007932AA" w:rsidRDefault="00754952" w:rsidP="005F4693">
      <w:pPr>
        <w:jc w:val="both"/>
        <w:rPr>
          <w:rFonts w:ascii="Gill Sans MT" w:hAnsi="Gill Sans MT"/>
          <w:sz w:val="24"/>
          <w:szCs w:val="24"/>
        </w:rPr>
      </w:pPr>
      <w:r w:rsidRPr="007932AA">
        <w:rPr>
          <w:rFonts w:ascii="Gill Sans MT" w:hAnsi="Gill Sans MT"/>
          <w:sz w:val="24"/>
          <w:szCs w:val="24"/>
        </w:rPr>
        <w:t xml:space="preserve">La Politique Général de l’Etat (PGE) dans l’IEM a déjà défini les </w:t>
      </w:r>
      <w:r w:rsidR="003F31ED" w:rsidRPr="007932AA">
        <w:rPr>
          <w:rFonts w:ascii="Gill Sans MT" w:hAnsi="Gill Sans MT"/>
          <w:sz w:val="24"/>
          <w:szCs w:val="24"/>
        </w:rPr>
        <w:t>stratégies et les actions à mettre en œuvre pour atteindre les objectifs</w:t>
      </w:r>
      <w:r w:rsidR="00E81F9A" w:rsidRPr="007932AA">
        <w:rPr>
          <w:rFonts w:ascii="Gill Sans MT" w:hAnsi="Gill Sans MT"/>
          <w:sz w:val="24"/>
          <w:szCs w:val="24"/>
        </w:rPr>
        <w:t xml:space="preserve"> de développement pour Madagascar</w:t>
      </w:r>
      <w:r w:rsidR="003F31ED" w:rsidRPr="007932AA">
        <w:rPr>
          <w:rFonts w:ascii="Gill Sans MT" w:hAnsi="Gill Sans MT"/>
          <w:sz w:val="24"/>
          <w:szCs w:val="24"/>
        </w:rPr>
        <w:t>. Le MEDD y est un acteur majeur et est responsable de la mise en œuvre de 23 actions qui porte essentiellement sur la sauvegarde et la valorisation de l’environnement, l’atteinte des ODD, et la mise en place des projets et programmes environnementaux. Ce ministère devra</w:t>
      </w:r>
      <w:r w:rsidR="00E81F9A" w:rsidRPr="007932AA">
        <w:rPr>
          <w:rFonts w:ascii="Gill Sans MT" w:hAnsi="Gill Sans MT"/>
          <w:sz w:val="24"/>
          <w:szCs w:val="24"/>
        </w:rPr>
        <w:t>it</w:t>
      </w:r>
      <w:r w:rsidR="003F31ED" w:rsidRPr="007932AA">
        <w:rPr>
          <w:rFonts w:ascii="Gill Sans MT" w:hAnsi="Gill Sans MT"/>
          <w:sz w:val="24"/>
          <w:szCs w:val="24"/>
        </w:rPr>
        <w:t xml:space="preserve"> prendre une trajectoire plus dynamique pour permettre d’atteindre les objectifs fixés. Toutefois, faute de ressources financières, les services techniques déconcentrés au sein du MEDD ne sont pas mobilisés. Ces derniers ne disposent pas de moyens pour mettre en œuvre les programmes d’actions qui leur incombent. Or ces STD sont les </w:t>
      </w:r>
      <w:r w:rsidR="00F318EB" w:rsidRPr="007932AA">
        <w:rPr>
          <w:rFonts w:ascii="Gill Sans MT" w:hAnsi="Gill Sans MT"/>
          <w:sz w:val="24"/>
          <w:szCs w:val="24"/>
        </w:rPr>
        <w:t>services qui assurent la mise en œuvre des décisions prises par l’administration centrale au niveau local</w:t>
      </w:r>
      <w:r w:rsidR="00E17166" w:rsidRPr="007932AA">
        <w:rPr>
          <w:rFonts w:ascii="Gill Sans MT" w:hAnsi="Gill Sans MT"/>
          <w:sz w:val="24"/>
          <w:szCs w:val="24"/>
        </w:rPr>
        <w:t xml:space="preserve">. </w:t>
      </w:r>
    </w:p>
    <w:p w14:paraId="368A18F1" w14:textId="086E3A73" w:rsidR="00904555" w:rsidRPr="00571569" w:rsidRDefault="00E17166" w:rsidP="00904555">
      <w:pPr>
        <w:pStyle w:val="Titre1"/>
        <w:numPr>
          <w:ilvl w:val="0"/>
          <w:numId w:val="2"/>
        </w:numPr>
        <w:rPr>
          <w:rFonts w:ascii="Gill Sans MT" w:hAnsi="Gill Sans MT"/>
          <w:sz w:val="32"/>
          <w:szCs w:val="32"/>
        </w:rPr>
      </w:pPr>
      <w:r w:rsidRPr="00571569">
        <w:rPr>
          <w:rFonts w:ascii="Gill Sans MT" w:hAnsi="Gill Sans MT"/>
          <w:sz w:val="32"/>
          <w:szCs w:val="32"/>
        </w:rPr>
        <w:t>L</w:t>
      </w:r>
      <w:r w:rsidR="00904555" w:rsidRPr="00571569">
        <w:rPr>
          <w:rFonts w:ascii="Gill Sans MT" w:hAnsi="Gill Sans MT"/>
          <w:sz w:val="32"/>
          <w:szCs w:val="32"/>
        </w:rPr>
        <w:t>’absence de la décentralisation effective au niveau des STD</w:t>
      </w:r>
    </w:p>
    <w:p w14:paraId="54F14323" w14:textId="4E68B17C" w:rsidR="00280916" w:rsidRPr="004C58FB" w:rsidRDefault="008E0E4C" w:rsidP="00904555">
      <w:pPr>
        <w:pStyle w:val="Titre2"/>
        <w:numPr>
          <w:ilvl w:val="0"/>
          <w:numId w:val="4"/>
        </w:numPr>
        <w:rPr>
          <w:rFonts w:ascii="Gill Sans MT" w:hAnsi="Gill Sans MT"/>
        </w:rPr>
      </w:pPr>
      <w:r w:rsidRPr="004C58FB">
        <w:rPr>
          <w:rFonts w:ascii="Gill Sans MT" w:hAnsi="Gill Sans MT"/>
        </w:rPr>
        <w:t>Cadre juridique</w:t>
      </w:r>
    </w:p>
    <w:p w14:paraId="2100CD2A" w14:textId="37B32D07" w:rsidR="00280916" w:rsidRPr="007932AA" w:rsidRDefault="00280916" w:rsidP="00D5624E">
      <w:pPr>
        <w:jc w:val="both"/>
        <w:rPr>
          <w:rFonts w:ascii="Gill Sans MT" w:hAnsi="Gill Sans MT"/>
          <w:sz w:val="24"/>
          <w:szCs w:val="24"/>
        </w:rPr>
      </w:pPr>
      <w:r w:rsidRPr="007932AA">
        <w:rPr>
          <w:rFonts w:ascii="Gill Sans MT" w:hAnsi="Gill Sans MT"/>
          <w:sz w:val="24"/>
          <w:szCs w:val="24"/>
        </w:rPr>
        <w:t xml:space="preserve">Les lois régissant la décentralisation à Madagascar sont : </w:t>
      </w:r>
    </w:p>
    <w:p w14:paraId="4C85BF24" w14:textId="3B97437C" w:rsidR="00280916" w:rsidRPr="00237BB3" w:rsidRDefault="00280916" w:rsidP="00D5624E">
      <w:pPr>
        <w:pStyle w:val="Paragraphedeliste"/>
        <w:numPr>
          <w:ilvl w:val="0"/>
          <w:numId w:val="5"/>
        </w:numPr>
        <w:jc w:val="both"/>
        <w:rPr>
          <w:rFonts w:ascii="Gill Sans MT" w:hAnsi="Gill Sans MT"/>
          <w:b/>
          <w:bCs/>
          <w:i/>
          <w:iCs/>
          <w:sz w:val="24"/>
          <w:szCs w:val="24"/>
        </w:rPr>
      </w:pPr>
      <w:r w:rsidRPr="00237BB3">
        <w:rPr>
          <w:rFonts w:ascii="Gill Sans MT" w:hAnsi="Gill Sans MT"/>
          <w:b/>
          <w:bCs/>
          <w:i/>
          <w:iCs/>
          <w:sz w:val="24"/>
          <w:szCs w:val="24"/>
        </w:rPr>
        <w:t>La constitution de la quatrième république</w:t>
      </w:r>
    </w:p>
    <w:p w14:paraId="42608F7E" w14:textId="11BD9474" w:rsidR="00280916" w:rsidRPr="007932AA" w:rsidRDefault="00280916" w:rsidP="00D5624E">
      <w:pPr>
        <w:jc w:val="both"/>
        <w:rPr>
          <w:rFonts w:ascii="Gill Sans MT" w:hAnsi="Gill Sans MT"/>
          <w:sz w:val="24"/>
          <w:szCs w:val="24"/>
        </w:rPr>
      </w:pPr>
      <w:r w:rsidRPr="007932AA">
        <w:rPr>
          <w:rFonts w:ascii="Gill Sans MT" w:hAnsi="Gill Sans MT"/>
          <w:sz w:val="24"/>
          <w:szCs w:val="24"/>
        </w:rPr>
        <w:t xml:space="preserve">Selon la constitution de 2010 : </w:t>
      </w:r>
      <w:r w:rsidR="00BD405C" w:rsidRPr="007932AA">
        <w:rPr>
          <w:rFonts w:ascii="Gill Sans MT" w:hAnsi="Gill Sans MT"/>
          <w:sz w:val="24"/>
          <w:szCs w:val="24"/>
        </w:rPr>
        <w:t> l’épanouissement de la personnalité et de l’identité de tout Malagasy est le facteur essentiel du développement durable et intégré dont les conditions sont, notamment :</w:t>
      </w:r>
    </w:p>
    <w:p w14:paraId="4510C8E3" w14:textId="7C9E6DC2" w:rsidR="00BD405C" w:rsidRPr="007932AA" w:rsidRDefault="00BD405C" w:rsidP="00D5624E">
      <w:pPr>
        <w:jc w:val="both"/>
        <w:rPr>
          <w:rFonts w:ascii="Gill Sans MT" w:hAnsi="Gill Sans MT"/>
          <w:sz w:val="24"/>
          <w:szCs w:val="24"/>
        </w:rPr>
      </w:pPr>
      <w:r w:rsidRPr="007932AA">
        <w:rPr>
          <w:rFonts w:ascii="Gill Sans MT" w:hAnsi="Gill Sans MT"/>
          <w:sz w:val="24"/>
          <w:szCs w:val="24"/>
        </w:rPr>
        <w:tab/>
        <w:t>- la gestion rationnelle et équitable des ressources naturelles pour les besoins du développement de l’être humain.</w:t>
      </w:r>
    </w:p>
    <w:p w14:paraId="64E5963F" w14:textId="4757A4B5" w:rsidR="00BD405C" w:rsidRPr="007932AA" w:rsidRDefault="00BD405C" w:rsidP="00D5624E">
      <w:pPr>
        <w:jc w:val="both"/>
        <w:rPr>
          <w:rFonts w:ascii="Gill Sans MT" w:hAnsi="Gill Sans MT"/>
          <w:sz w:val="24"/>
          <w:szCs w:val="24"/>
        </w:rPr>
      </w:pPr>
      <w:r w:rsidRPr="007932AA">
        <w:rPr>
          <w:rFonts w:ascii="Gill Sans MT" w:hAnsi="Gill Sans MT"/>
          <w:sz w:val="24"/>
          <w:szCs w:val="24"/>
        </w:rPr>
        <w:tab/>
        <w:t>- la mise en œuvre de la décentralisation effective par l’octroi de la plus large autonomie aux collectivités décentralisées tant au niveau des compétences que des moyens financiers.</w:t>
      </w:r>
    </w:p>
    <w:p w14:paraId="08567CBD" w14:textId="541C0041" w:rsidR="00BD405C" w:rsidRPr="007932AA" w:rsidRDefault="0017149A" w:rsidP="00D5624E">
      <w:pPr>
        <w:jc w:val="both"/>
        <w:rPr>
          <w:rFonts w:ascii="Gill Sans MT" w:hAnsi="Gill Sans MT"/>
          <w:sz w:val="24"/>
          <w:szCs w:val="24"/>
        </w:rPr>
      </w:pPr>
      <w:r w:rsidRPr="007932AA">
        <w:rPr>
          <w:rFonts w:ascii="Gill Sans MT" w:hAnsi="Gill Sans MT"/>
          <w:sz w:val="24"/>
          <w:szCs w:val="24"/>
        </w:rPr>
        <w:t xml:space="preserve">- </w:t>
      </w:r>
      <w:r w:rsidR="00BD405C" w:rsidRPr="007932AA">
        <w:rPr>
          <w:rFonts w:ascii="Gill Sans MT" w:hAnsi="Gill Sans MT"/>
          <w:sz w:val="24"/>
          <w:szCs w:val="24"/>
        </w:rPr>
        <w:t xml:space="preserve">Dans l’article 139 :  les Collectivités territoriales décentralisées, dotées de la personnalité morale et de l’autonomie administrative et financière, constitue le cadre </w:t>
      </w:r>
      <w:r w:rsidR="00A10327" w:rsidRPr="007932AA">
        <w:rPr>
          <w:rFonts w:ascii="Gill Sans MT" w:hAnsi="Gill Sans MT"/>
          <w:sz w:val="24"/>
          <w:szCs w:val="24"/>
        </w:rPr>
        <w:t>institutionnel de la participation effective des citoyens à la gestion des affaires publiques et garantissent l’expression de leurs diversités et de leurs spécificités</w:t>
      </w:r>
      <w:r w:rsidR="005F64DA">
        <w:rPr>
          <w:rFonts w:ascii="Gill Sans MT" w:hAnsi="Gill Sans MT"/>
          <w:sz w:val="24"/>
          <w:szCs w:val="24"/>
        </w:rPr>
        <w:t>.</w:t>
      </w:r>
    </w:p>
    <w:p w14:paraId="6550DA62" w14:textId="69C51CEE" w:rsidR="00A10327" w:rsidRPr="007932AA" w:rsidRDefault="0017149A" w:rsidP="00D5624E">
      <w:pPr>
        <w:jc w:val="both"/>
        <w:rPr>
          <w:rFonts w:ascii="Gill Sans MT" w:hAnsi="Gill Sans MT"/>
          <w:sz w:val="24"/>
          <w:szCs w:val="24"/>
        </w:rPr>
      </w:pPr>
      <w:r w:rsidRPr="007932AA">
        <w:rPr>
          <w:rFonts w:ascii="Gill Sans MT" w:hAnsi="Gill Sans MT"/>
          <w:sz w:val="24"/>
          <w:szCs w:val="24"/>
        </w:rPr>
        <w:t xml:space="preserve">- </w:t>
      </w:r>
      <w:r w:rsidR="00A10327" w:rsidRPr="007932AA">
        <w:rPr>
          <w:rFonts w:ascii="Gill Sans MT" w:hAnsi="Gill Sans MT"/>
          <w:sz w:val="24"/>
          <w:szCs w:val="24"/>
        </w:rPr>
        <w:t>Dans l’article 140 : L’Etat veille au développement harmonieux de toutes les collectivités territoriales décentralisées sur la base de la solidarité nationale, des potentialités régionales, et de l’équilibre interrégional par des dispositifs de péréquation</w:t>
      </w:r>
      <w:r w:rsidR="005F64DA">
        <w:rPr>
          <w:rFonts w:ascii="Gill Sans MT" w:hAnsi="Gill Sans MT"/>
          <w:sz w:val="24"/>
          <w:szCs w:val="24"/>
        </w:rPr>
        <w:t>.</w:t>
      </w:r>
    </w:p>
    <w:p w14:paraId="1F967916" w14:textId="29367CE7" w:rsidR="00A10327" w:rsidRPr="007932AA" w:rsidRDefault="0017149A" w:rsidP="00D5624E">
      <w:pPr>
        <w:jc w:val="both"/>
        <w:rPr>
          <w:rFonts w:ascii="Gill Sans MT" w:hAnsi="Gill Sans MT"/>
          <w:sz w:val="24"/>
          <w:szCs w:val="24"/>
        </w:rPr>
      </w:pPr>
      <w:r w:rsidRPr="007932AA">
        <w:rPr>
          <w:rFonts w:ascii="Gill Sans MT" w:hAnsi="Gill Sans MT"/>
          <w:sz w:val="24"/>
          <w:szCs w:val="24"/>
        </w:rPr>
        <w:t xml:space="preserve">- </w:t>
      </w:r>
      <w:r w:rsidR="00A10327" w:rsidRPr="007932AA">
        <w:rPr>
          <w:rFonts w:ascii="Gill Sans MT" w:hAnsi="Gill Sans MT"/>
          <w:sz w:val="24"/>
          <w:szCs w:val="24"/>
        </w:rPr>
        <w:t>Dans l’article 141 : Les collectivités territoriales décentralisées assurent avec le concours de l’Etat, notamment la sécurité publique, la défense civile, l’administration, l’aménagement du territoire, le développement économique, la préservation de l’environnement et l’amélioration du cadre de vie</w:t>
      </w:r>
      <w:r w:rsidR="005F64DA">
        <w:rPr>
          <w:rFonts w:ascii="Gill Sans MT" w:hAnsi="Gill Sans MT"/>
          <w:sz w:val="24"/>
          <w:szCs w:val="24"/>
        </w:rPr>
        <w:t>.</w:t>
      </w:r>
      <w:r w:rsidR="00A10327" w:rsidRPr="007932AA">
        <w:rPr>
          <w:rFonts w:ascii="Gill Sans MT" w:hAnsi="Gill Sans MT"/>
          <w:sz w:val="24"/>
          <w:szCs w:val="24"/>
        </w:rPr>
        <w:t> </w:t>
      </w:r>
    </w:p>
    <w:p w14:paraId="1F126241" w14:textId="7F718BD7" w:rsidR="0017149A" w:rsidRPr="007932AA" w:rsidRDefault="0017149A" w:rsidP="00D5624E">
      <w:pPr>
        <w:jc w:val="both"/>
        <w:rPr>
          <w:rFonts w:ascii="Gill Sans MT" w:hAnsi="Gill Sans MT"/>
          <w:sz w:val="24"/>
          <w:szCs w:val="24"/>
        </w:rPr>
      </w:pPr>
      <w:r w:rsidRPr="007932AA">
        <w:rPr>
          <w:rFonts w:ascii="Gill Sans MT" w:hAnsi="Gill Sans MT"/>
          <w:sz w:val="24"/>
          <w:szCs w:val="24"/>
        </w:rPr>
        <w:lastRenderedPageBreak/>
        <w:t>- Dans l’article 142 : Les collectivités territoriales décentralisées jouissent de l’autonomie financière. Elles élaborent et gèrent leur budget selon les principes applicables en matière de gestion des finances politiques. Les budgets des collectivités territoriales décentralisées bénéficient de ressources de diverses natures.</w:t>
      </w:r>
    </w:p>
    <w:p w14:paraId="1A39B906" w14:textId="1B0E6FB6" w:rsidR="0017149A" w:rsidRPr="00237BB3" w:rsidRDefault="00356A79" w:rsidP="00356A79">
      <w:pPr>
        <w:pStyle w:val="Paragraphedeliste"/>
        <w:numPr>
          <w:ilvl w:val="0"/>
          <w:numId w:val="5"/>
        </w:numPr>
        <w:jc w:val="both"/>
        <w:rPr>
          <w:rFonts w:ascii="Gill Sans MT" w:hAnsi="Gill Sans MT"/>
          <w:b/>
          <w:bCs/>
          <w:i/>
          <w:iCs/>
          <w:sz w:val="24"/>
          <w:szCs w:val="24"/>
        </w:rPr>
      </w:pPr>
      <w:r w:rsidRPr="00237BB3">
        <w:rPr>
          <w:rFonts w:ascii="Gill Sans MT" w:hAnsi="Gill Sans MT"/>
          <w:b/>
          <w:bCs/>
          <w:i/>
          <w:iCs/>
          <w:sz w:val="24"/>
          <w:szCs w:val="24"/>
        </w:rPr>
        <w:t xml:space="preserve">La loi organique n°2014-018 </w:t>
      </w:r>
      <w:r w:rsidR="003C6B02" w:rsidRPr="00237BB3">
        <w:rPr>
          <w:rFonts w:ascii="Gill Sans MT" w:hAnsi="Gill Sans MT"/>
          <w:b/>
          <w:bCs/>
          <w:i/>
          <w:iCs/>
          <w:sz w:val="24"/>
          <w:szCs w:val="24"/>
        </w:rPr>
        <w:t>du</w:t>
      </w:r>
      <w:r w:rsidRPr="00237BB3">
        <w:rPr>
          <w:rFonts w:ascii="Gill Sans MT" w:hAnsi="Gill Sans MT"/>
          <w:b/>
          <w:bCs/>
          <w:i/>
          <w:iCs/>
          <w:sz w:val="24"/>
          <w:szCs w:val="24"/>
        </w:rPr>
        <w:t xml:space="preserve"> 14 août 2014 </w:t>
      </w:r>
      <w:r w:rsidR="003C6B02" w:rsidRPr="00237BB3">
        <w:rPr>
          <w:rFonts w:ascii="Gill Sans MT" w:hAnsi="Gill Sans MT"/>
          <w:b/>
          <w:bCs/>
          <w:i/>
          <w:iCs/>
          <w:sz w:val="24"/>
          <w:szCs w:val="24"/>
        </w:rPr>
        <w:t xml:space="preserve">régissant les Collectivités Territoriales Décentralisées </w:t>
      </w:r>
    </w:p>
    <w:p w14:paraId="52193B57" w14:textId="1FBBE2C8" w:rsidR="00356A79" w:rsidRPr="007932AA" w:rsidRDefault="0017149A" w:rsidP="00356A79">
      <w:pPr>
        <w:jc w:val="both"/>
        <w:rPr>
          <w:rFonts w:ascii="Gill Sans MT" w:hAnsi="Gill Sans MT"/>
          <w:sz w:val="24"/>
          <w:szCs w:val="24"/>
        </w:rPr>
      </w:pPr>
      <w:r w:rsidRPr="007932AA">
        <w:rPr>
          <w:rFonts w:ascii="Gill Sans MT" w:hAnsi="Gill Sans MT"/>
          <w:sz w:val="24"/>
          <w:szCs w:val="24"/>
        </w:rPr>
        <w:t>- Dans l’</w:t>
      </w:r>
      <w:r w:rsidR="00356A79" w:rsidRPr="007932AA">
        <w:rPr>
          <w:rFonts w:ascii="Gill Sans MT" w:hAnsi="Gill Sans MT"/>
          <w:sz w:val="24"/>
          <w:szCs w:val="24"/>
        </w:rPr>
        <w:t xml:space="preserve">article </w:t>
      </w:r>
      <w:r w:rsidR="007932AA" w:rsidRPr="007932AA">
        <w:rPr>
          <w:rFonts w:ascii="Gill Sans MT" w:hAnsi="Gill Sans MT"/>
          <w:sz w:val="24"/>
          <w:szCs w:val="24"/>
        </w:rPr>
        <w:t>3 :</w:t>
      </w:r>
      <w:r w:rsidR="00356A79" w:rsidRPr="007932AA">
        <w:rPr>
          <w:rFonts w:ascii="Gill Sans MT" w:hAnsi="Gill Sans MT"/>
          <w:sz w:val="24"/>
          <w:szCs w:val="24"/>
        </w:rPr>
        <w:t xml:space="preserve"> la politique de décentralisation constitue un programme d’action délibérées et coordonnées en vue du développement participatif, équilibré et harmonieux du territoire de la république.</w:t>
      </w:r>
    </w:p>
    <w:p w14:paraId="065E8439" w14:textId="0F58E26E" w:rsidR="008456F0" w:rsidRPr="007932AA" w:rsidRDefault="00356A79" w:rsidP="00356A79">
      <w:pPr>
        <w:jc w:val="both"/>
        <w:rPr>
          <w:rFonts w:ascii="Gill Sans MT" w:hAnsi="Gill Sans MT"/>
          <w:sz w:val="24"/>
          <w:szCs w:val="24"/>
        </w:rPr>
      </w:pPr>
      <w:r w:rsidRPr="007932AA">
        <w:rPr>
          <w:rFonts w:ascii="Gill Sans MT" w:hAnsi="Gill Sans MT"/>
          <w:sz w:val="24"/>
          <w:szCs w:val="24"/>
        </w:rPr>
        <w:t>L’objectif de la décentralisation est d’assurer la promotion du développement du territoire par la recherche d’une plus grande intégration et d’une mobilisation de la population à tous les niveaux. </w:t>
      </w:r>
    </w:p>
    <w:p w14:paraId="0509918C" w14:textId="6110FFDB" w:rsidR="00356A79" w:rsidRPr="007932AA" w:rsidRDefault="008456F0" w:rsidP="00356A79">
      <w:pPr>
        <w:jc w:val="both"/>
        <w:rPr>
          <w:rFonts w:ascii="Gill Sans MT" w:hAnsi="Gill Sans MT"/>
          <w:sz w:val="24"/>
          <w:szCs w:val="24"/>
        </w:rPr>
      </w:pPr>
      <w:r w:rsidRPr="007932AA">
        <w:rPr>
          <w:rFonts w:ascii="Gill Sans MT" w:hAnsi="Gill Sans MT"/>
          <w:sz w:val="24"/>
          <w:szCs w:val="24"/>
        </w:rPr>
        <w:t xml:space="preserve">- </w:t>
      </w:r>
      <w:r w:rsidR="00356A79" w:rsidRPr="007932AA">
        <w:rPr>
          <w:rFonts w:ascii="Gill Sans MT" w:hAnsi="Gill Sans MT"/>
          <w:sz w:val="24"/>
          <w:szCs w:val="24"/>
        </w:rPr>
        <w:t xml:space="preserve"> </w:t>
      </w:r>
      <w:r w:rsidR="0017149A" w:rsidRPr="007932AA">
        <w:rPr>
          <w:rFonts w:ascii="Gill Sans MT" w:hAnsi="Gill Sans MT"/>
          <w:sz w:val="24"/>
          <w:szCs w:val="24"/>
        </w:rPr>
        <w:t>Dans l’</w:t>
      </w:r>
      <w:r w:rsidR="00356A79" w:rsidRPr="007932AA">
        <w:rPr>
          <w:rFonts w:ascii="Gill Sans MT" w:hAnsi="Gill Sans MT"/>
          <w:sz w:val="24"/>
          <w:szCs w:val="24"/>
        </w:rPr>
        <w:t xml:space="preserve">article </w:t>
      </w:r>
      <w:r w:rsidRPr="007932AA">
        <w:rPr>
          <w:rFonts w:ascii="Gill Sans MT" w:hAnsi="Gill Sans MT"/>
          <w:sz w:val="24"/>
          <w:szCs w:val="24"/>
        </w:rPr>
        <w:t>6 :</w:t>
      </w:r>
      <w:r w:rsidR="00356A79" w:rsidRPr="007932AA">
        <w:rPr>
          <w:rFonts w:ascii="Gill Sans MT" w:hAnsi="Gill Sans MT"/>
          <w:sz w:val="24"/>
          <w:szCs w:val="24"/>
        </w:rPr>
        <w:t xml:space="preserve"> la décentralisation est accompagnée d’une déconcentration des services de l’Etat dans le but de renforcer les capacités d’actions des Collectivités Territoriales Décentralisées</w:t>
      </w:r>
      <w:r w:rsidR="005F64DA">
        <w:rPr>
          <w:rFonts w:ascii="Gill Sans MT" w:hAnsi="Gill Sans MT"/>
          <w:sz w:val="24"/>
          <w:szCs w:val="24"/>
        </w:rPr>
        <w:t>.</w:t>
      </w:r>
    </w:p>
    <w:p w14:paraId="4C744102" w14:textId="64345B5C" w:rsidR="00356A79" w:rsidRPr="007932AA" w:rsidRDefault="003C6B02" w:rsidP="00356A79">
      <w:pPr>
        <w:jc w:val="both"/>
        <w:rPr>
          <w:rFonts w:ascii="Gill Sans MT" w:hAnsi="Gill Sans MT"/>
          <w:sz w:val="24"/>
          <w:szCs w:val="24"/>
        </w:rPr>
      </w:pPr>
      <w:r w:rsidRPr="007932AA">
        <w:rPr>
          <w:rFonts w:ascii="Gill Sans MT" w:hAnsi="Gill Sans MT"/>
          <w:sz w:val="24"/>
          <w:szCs w:val="24"/>
        </w:rPr>
        <w:t>A cet effet, un pouvoir décentralisé doit correspondre un pouvoir déconcentré. </w:t>
      </w:r>
    </w:p>
    <w:p w14:paraId="7391E42C" w14:textId="2276F80C" w:rsidR="008456F0" w:rsidRPr="007932AA" w:rsidRDefault="008456F0" w:rsidP="00356A79">
      <w:pPr>
        <w:jc w:val="both"/>
        <w:rPr>
          <w:rFonts w:ascii="Gill Sans MT" w:hAnsi="Gill Sans MT"/>
          <w:sz w:val="24"/>
          <w:szCs w:val="24"/>
        </w:rPr>
      </w:pPr>
      <w:r w:rsidRPr="007932AA">
        <w:rPr>
          <w:rFonts w:ascii="Gill Sans MT" w:hAnsi="Gill Sans MT"/>
          <w:sz w:val="24"/>
          <w:szCs w:val="24"/>
        </w:rPr>
        <w:t xml:space="preserve">- </w:t>
      </w:r>
      <w:r w:rsidR="0017149A" w:rsidRPr="007932AA">
        <w:rPr>
          <w:rFonts w:ascii="Gill Sans MT" w:hAnsi="Gill Sans MT"/>
          <w:sz w:val="24"/>
          <w:szCs w:val="24"/>
        </w:rPr>
        <w:t>Dans l’a</w:t>
      </w:r>
      <w:r w:rsidRPr="007932AA">
        <w:rPr>
          <w:rFonts w:ascii="Gill Sans MT" w:hAnsi="Gill Sans MT"/>
          <w:sz w:val="24"/>
          <w:szCs w:val="24"/>
        </w:rPr>
        <w:t>rticle 5 : Sont confiées aux administrations centrales les seules missions présentant un caractère national, ou dont l’exécution ne peut être délégué à un échelon territorial.</w:t>
      </w:r>
    </w:p>
    <w:p w14:paraId="2CCB01C8" w14:textId="20E79994" w:rsidR="008456F0" w:rsidRPr="007932AA" w:rsidRDefault="008456F0" w:rsidP="00356A79">
      <w:pPr>
        <w:jc w:val="both"/>
        <w:rPr>
          <w:rFonts w:ascii="Gill Sans MT" w:hAnsi="Gill Sans MT"/>
          <w:sz w:val="24"/>
          <w:szCs w:val="24"/>
        </w:rPr>
      </w:pPr>
      <w:r w:rsidRPr="007932AA">
        <w:rPr>
          <w:rFonts w:ascii="Gill Sans MT" w:hAnsi="Gill Sans MT"/>
          <w:sz w:val="24"/>
          <w:szCs w:val="24"/>
        </w:rPr>
        <w:t>Les autres missions et notamment celles qui régissent les rapports entre l’Etat et les Collectivités Territoriales Décentralisées, sont déléguées aux services déconcentrés.</w:t>
      </w:r>
    </w:p>
    <w:p w14:paraId="225693A0" w14:textId="6E6A303F" w:rsidR="00D5624E" w:rsidRPr="007932AA" w:rsidRDefault="008456F0" w:rsidP="00356A79">
      <w:pPr>
        <w:jc w:val="both"/>
        <w:rPr>
          <w:rFonts w:ascii="Gill Sans MT" w:hAnsi="Gill Sans MT"/>
          <w:sz w:val="24"/>
          <w:szCs w:val="24"/>
        </w:rPr>
      </w:pPr>
      <w:r w:rsidRPr="007932AA">
        <w:rPr>
          <w:rFonts w:ascii="Gill Sans MT" w:hAnsi="Gill Sans MT"/>
          <w:sz w:val="24"/>
          <w:szCs w:val="24"/>
        </w:rPr>
        <w:t>A cet effet, l’Etat doit élargir les attributions de ses représentants à l’échelon territorial, soit pour l’application des règles générales qu’il définit, soit pour établir les conventions nécessaires à l’harmonisation des actions de la puissance publique avec celles des Collectivités Territoriales Décentralisées. </w:t>
      </w:r>
    </w:p>
    <w:p w14:paraId="78AEE15B" w14:textId="3F95611E" w:rsidR="00D5624E" w:rsidRDefault="009D4998" w:rsidP="00571569">
      <w:pPr>
        <w:pStyle w:val="Titre2"/>
        <w:numPr>
          <w:ilvl w:val="0"/>
          <w:numId w:val="4"/>
        </w:numPr>
        <w:rPr>
          <w:rFonts w:ascii="Gill Sans MT" w:hAnsi="Gill Sans MT"/>
        </w:rPr>
      </w:pPr>
      <w:r w:rsidRPr="004C58FB">
        <w:rPr>
          <w:rFonts w:ascii="Gill Sans MT" w:hAnsi="Gill Sans MT"/>
        </w:rPr>
        <w:t>Les services techniques déconcentrés au sein du MEDD</w:t>
      </w:r>
    </w:p>
    <w:p w14:paraId="5F3C918B" w14:textId="77777777" w:rsidR="00571569" w:rsidRDefault="00571569" w:rsidP="00A1196A">
      <w:pPr>
        <w:jc w:val="both"/>
      </w:pPr>
    </w:p>
    <w:p w14:paraId="695016A5" w14:textId="72A5D72B" w:rsidR="009D4998" w:rsidRPr="00571569" w:rsidRDefault="009D4998" w:rsidP="00A1196A">
      <w:pPr>
        <w:jc w:val="both"/>
        <w:rPr>
          <w:rFonts w:ascii="Gill Sans MT" w:hAnsi="Gill Sans MT"/>
          <w:sz w:val="24"/>
          <w:szCs w:val="24"/>
        </w:rPr>
      </w:pPr>
      <w:r w:rsidRPr="00571569">
        <w:rPr>
          <w:rFonts w:ascii="Gill Sans MT" w:hAnsi="Gill Sans MT"/>
          <w:sz w:val="24"/>
          <w:szCs w:val="24"/>
        </w:rPr>
        <w:t>Selon le décret 2020-206 fixant les attributions du ministre de l’environnement et du développement durable ainsi que l’organisation générale de son ministère, les Directions Inter-Régionales de l’Environnement et du développement durable (DIREDD) et les Directions Régionales de l’Environnement et du Développement Durable (DREDD) représentent le ministère au niveau des régions. Ces structures sont rattachées au secrétariat général du Ministère</w:t>
      </w:r>
      <w:r w:rsidR="00A1196A" w:rsidRPr="00571569">
        <w:rPr>
          <w:rFonts w:ascii="Gill Sans MT" w:hAnsi="Gill Sans MT"/>
          <w:sz w:val="24"/>
          <w:szCs w:val="24"/>
        </w:rPr>
        <w:t xml:space="preserve"> tout en ayant </w:t>
      </w:r>
      <w:r w:rsidRPr="00571569">
        <w:rPr>
          <w:rFonts w:ascii="Gill Sans MT" w:hAnsi="Gill Sans MT"/>
          <w:sz w:val="24"/>
          <w:szCs w:val="24"/>
        </w:rPr>
        <w:t>des liens hiérarchiques avec la direction générale de l’environnement et des forêts et la direction générale du développement durable</w:t>
      </w:r>
      <w:r w:rsidR="00A1196A" w:rsidRPr="00571569">
        <w:rPr>
          <w:rFonts w:ascii="Gill Sans MT" w:hAnsi="Gill Sans MT"/>
          <w:sz w:val="24"/>
          <w:szCs w:val="24"/>
        </w:rPr>
        <w:t>. E</w:t>
      </w:r>
      <w:r w:rsidRPr="00571569">
        <w:rPr>
          <w:rFonts w:ascii="Gill Sans MT" w:hAnsi="Gill Sans MT"/>
          <w:sz w:val="24"/>
          <w:szCs w:val="24"/>
        </w:rPr>
        <w:t xml:space="preserve">lles ont pour mission de mettre en œuvre la politique environnementale, forestière et du développement durable au niveau des régions en </w:t>
      </w:r>
      <w:r w:rsidR="00A1196A" w:rsidRPr="00571569">
        <w:rPr>
          <w:rFonts w:ascii="Gill Sans MT" w:hAnsi="Gill Sans MT"/>
          <w:sz w:val="24"/>
          <w:szCs w:val="24"/>
        </w:rPr>
        <w:t xml:space="preserve">relation avec les Collectivités Territoriales Décentralisées, les ONG, les </w:t>
      </w:r>
      <w:r w:rsidR="00A1196A" w:rsidRPr="00571569">
        <w:rPr>
          <w:rFonts w:ascii="Gill Sans MT" w:hAnsi="Gill Sans MT"/>
          <w:sz w:val="24"/>
          <w:szCs w:val="24"/>
        </w:rPr>
        <w:lastRenderedPageBreak/>
        <w:t>secteurs privés, les associations, les communautés de bases (COBA), les services déconcentrés et décentralisés.</w:t>
      </w:r>
    </w:p>
    <w:p w14:paraId="52386DA1" w14:textId="7F6C0697" w:rsidR="003C6B02" w:rsidRPr="007932AA" w:rsidRDefault="00A1196A" w:rsidP="00356A79">
      <w:pPr>
        <w:jc w:val="both"/>
        <w:rPr>
          <w:rFonts w:ascii="Gill Sans MT" w:hAnsi="Gill Sans MT"/>
          <w:sz w:val="24"/>
          <w:szCs w:val="24"/>
        </w:rPr>
      </w:pPr>
      <w:r w:rsidRPr="007932AA">
        <w:rPr>
          <w:rFonts w:ascii="Gill Sans MT" w:hAnsi="Gill Sans MT"/>
          <w:sz w:val="24"/>
          <w:szCs w:val="24"/>
        </w:rPr>
        <w:t xml:space="preserve">Chaque DIREDD ou DREDD dispose respectivement de : </w:t>
      </w:r>
    </w:p>
    <w:p w14:paraId="6E45D0B4" w14:textId="16EAEEF6" w:rsidR="00521FCF" w:rsidRPr="007932AA" w:rsidRDefault="00521FCF" w:rsidP="00356A79">
      <w:pPr>
        <w:jc w:val="both"/>
        <w:rPr>
          <w:rFonts w:ascii="Gill Sans MT" w:hAnsi="Gill Sans MT"/>
          <w:sz w:val="24"/>
          <w:szCs w:val="24"/>
        </w:rPr>
      </w:pPr>
      <w:r w:rsidRPr="007932AA">
        <w:rPr>
          <w:rFonts w:ascii="Gill Sans MT" w:hAnsi="Gill Sans MT"/>
          <w:sz w:val="24"/>
          <w:szCs w:val="24"/>
        </w:rPr>
        <w:t>- Un Service Inter-Régional de l’Environnement (SIRE) ou un Service Régional de l’Environnement (SRE)</w:t>
      </w:r>
    </w:p>
    <w:p w14:paraId="2D99CBD0" w14:textId="7B18514E" w:rsidR="00521FCF" w:rsidRPr="007932AA" w:rsidRDefault="00521FCF" w:rsidP="00356A79">
      <w:pPr>
        <w:jc w:val="both"/>
        <w:rPr>
          <w:rFonts w:ascii="Gill Sans MT" w:hAnsi="Gill Sans MT"/>
          <w:sz w:val="24"/>
          <w:szCs w:val="24"/>
        </w:rPr>
      </w:pPr>
      <w:r w:rsidRPr="007932AA">
        <w:rPr>
          <w:rFonts w:ascii="Gill Sans MT" w:hAnsi="Gill Sans MT"/>
          <w:sz w:val="24"/>
          <w:szCs w:val="24"/>
        </w:rPr>
        <w:t>- Un Service Inter-Régional des Forêts (SIRF) ou un Service Régional des Forêts (SRF)</w:t>
      </w:r>
    </w:p>
    <w:p w14:paraId="6808C114" w14:textId="093F9CFC" w:rsidR="00521FCF" w:rsidRPr="007932AA" w:rsidRDefault="00521FCF" w:rsidP="00356A79">
      <w:pPr>
        <w:jc w:val="both"/>
        <w:rPr>
          <w:rFonts w:ascii="Gill Sans MT" w:hAnsi="Gill Sans MT"/>
          <w:sz w:val="24"/>
          <w:szCs w:val="24"/>
        </w:rPr>
      </w:pPr>
      <w:r w:rsidRPr="007932AA">
        <w:rPr>
          <w:rFonts w:ascii="Gill Sans MT" w:hAnsi="Gill Sans MT"/>
          <w:sz w:val="24"/>
          <w:szCs w:val="24"/>
        </w:rPr>
        <w:t>- Un Service Inter-Régional du Développement Durable (SIRDD) ou un Service Régional du Développement Durable (SRDD)</w:t>
      </w:r>
    </w:p>
    <w:p w14:paraId="0DD9C1EF" w14:textId="4EB3C249" w:rsidR="00521FCF" w:rsidRPr="007932AA" w:rsidRDefault="00521FCF" w:rsidP="00356A79">
      <w:pPr>
        <w:jc w:val="both"/>
        <w:rPr>
          <w:rFonts w:ascii="Gill Sans MT" w:hAnsi="Gill Sans MT"/>
          <w:sz w:val="24"/>
          <w:szCs w:val="24"/>
        </w:rPr>
      </w:pPr>
      <w:r w:rsidRPr="007932AA">
        <w:rPr>
          <w:rFonts w:ascii="Gill Sans MT" w:hAnsi="Gill Sans MT"/>
          <w:sz w:val="24"/>
          <w:szCs w:val="24"/>
        </w:rPr>
        <w:t>- Un Service Inter-Régional de Contrôle environnemental et Forestier (SIRCEF) ou un Service Régional de Contrôle Environnemental et Forestier (SRCEF)</w:t>
      </w:r>
    </w:p>
    <w:p w14:paraId="0C458079" w14:textId="4DDE129B" w:rsidR="00521FCF" w:rsidRPr="007932AA" w:rsidRDefault="00521FCF" w:rsidP="00356A79">
      <w:pPr>
        <w:jc w:val="both"/>
        <w:rPr>
          <w:rFonts w:ascii="Gill Sans MT" w:hAnsi="Gill Sans MT"/>
          <w:sz w:val="24"/>
          <w:szCs w:val="24"/>
        </w:rPr>
      </w:pPr>
      <w:r w:rsidRPr="007932AA">
        <w:rPr>
          <w:rFonts w:ascii="Gill Sans MT" w:hAnsi="Gill Sans MT"/>
          <w:sz w:val="24"/>
          <w:szCs w:val="24"/>
        </w:rPr>
        <w:t>-  Un Service Inter-Régional Administratif et Financier (SIRAF) ou un Service Régional Administratif et Financier (SRAF)</w:t>
      </w:r>
    </w:p>
    <w:p w14:paraId="5B7CA9D6" w14:textId="4B03D336" w:rsidR="00521FCF" w:rsidRPr="007932AA" w:rsidRDefault="00521FCF" w:rsidP="00356A79">
      <w:pPr>
        <w:jc w:val="both"/>
        <w:rPr>
          <w:rFonts w:ascii="Gill Sans MT" w:hAnsi="Gill Sans MT"/>
          <w:sz w:val="24"/>
          <w:szCs w:val="24"/>
        </w:rPr>
      </w:pPr>
      <w:r w:rsidRPr="007932AA">
        <w:rPr>
          <w:rFonts w:ascii="Gill Sans MT" w:hAnsi="Gill Sans MT"/>
          <w:sz w:val="24"/>
          <w:szCs w:val="24"/>
        </w:rPr>
        <w:t>- Des Circonscriptions Régionales de l’Environnement et des Forêts (CIREF)</w:t>
      </w:r>
    </w:p>
    <w:p w14:paraId="2D5C50A0" w14:textId="52A08992" w:rsidR="00937A59" w:rsidRPr="004C58FB" w:rsidRDefault="00521FCF" w:rsidP="001B516E">
      <w:pPr>
        <w:pStyle w:val="Titre2"/>
        <w:numPr>
          <w:ilvl w:val="0"/>
          <w:numId w:val="4"/>
        </w:numPr>
        <w:rPr>
          <w:rFonts w:ascii="Gill Sans MT" w:hAnsi="Gill Sans MT"/>
          <w:sz w:val="26"/>
          <w:szCs w:val="26"/>
        </w:rPr>
      </w:pPr>
      <w:r w:rsidRPr="004C58FB">
        <w:rPr>
          <w:rFonts w:ascii="Gill Sans MT" w:hAnsi="Gill Sans MT"/>
        </w:rPr>
        <w:t>Les réalités au sein des STD</w:t>
      </w:r>
    </w:p>
    <w:p w14:paraId="641E105B" w14:textId="304EB4E5" w:rsidR="00B51869" w:rsidRDefault="00337024" w:rsidP="00937A59">
      <w:pPr>
        <w:jc w:val="both"/>
        <w:rPr>
          <w:rFonts w:ascii="Gill Sans MT" w:hAnsi="Gill Sans MT"/>
          <w:sz w:val="24"/>
          <w:szCs w:val="24"/>
        </w:rPr>
      </w:pPr>
      <w:r w:rsidRPr="00337024">
        <w:rPr>
          <w:rFonts w:ascii="Gill Sans MT" w:hAnsi="Gill Sans MT"/>
          <w:sz w:val="24"/>
          <w:szCs w:val="24"/>
        </w:rPr>
        <w:t xml:space="preserve">La décentralisation </w:t>
      </w:r>
      <w:r w:rsidR="005F64DA">
        <w:rPr>
          <w:rFonts w:ascii="Gill Sans MT" w:hAnsi="Gill Sans MT"/>
          <w:sz w:val="24"/>
          <w:szCs w:val="24"/>
        </w:rPr>
        <w:t>au sein du ministère</w:t>
      </w:r>
      <w:r w:rsidRPr="00337024">
        <w:rPr>
          <w:rFonts w:ascii="Gill Sans MT" w:hAnsi="Gill Sans MT"/>
          <w:sz w:val="24"/>
          <w:szCs w:val="24"/>
        </w:rPr>
        <w:t xml:space="preserve"> </w:t>
      </w:r>
      <w:r w:rsidR="005F64DA">
        <w:rPr>
          <w:rFonts w:ascii="Gill Sans MT" w:hAnsi="Gill Sans MT"/>
          <w:sz w:val="24"/>
          <w:szCs w:val="24"/>
        </w:rPr>
        <w:t xml:space="preserve">de </w:t>
      </w:r>
      <w:r w:rsidRPr="00337024">
        <w:rPr>
          <w:rFonts w:ascii="Gill Sans MT" w:hAnsi="Gill Sans MT"/>
          <w:sz w:val="24"/>
          <w:szCs w:val="24"/>
        </w:rPr>
        <w:t>l’environnement n’est pas encore effective à Madagascar.</w:t>
      </w:r>
      <w:r w:rsidR="00937A59">
        <w:rPr>
          <w:rFonts w:ascii="Gill Sans MT" w:hAnsi="Gill Sans MT"/>
          <w:sz w:val="24"/>
          <w:szCs w:val="24"/>
        </w:rPr>
        <w:t xml:space="preserve"> </w:t>
      </w:r>
      <w:r w:rsidR="005F64DA">
        <w:rPr>
          <w:rFonts w:ascii="Gill Sans MT" w:hAnsi="Gill Sans MT"/>
          <w:sz w:val="24"/>
          <w:szCs w:val="24"/>
        </w:rPr>
        <w:t xml:space="preserve">Les services techniques déconcentrés au sein du MEDD ne dispose pas </w:t>
      </w:r>
      <w:r w:rsidR="00937A59">
        <w:rPr>
          <w:rFonts w:ascii="Gill Sans MT" w:hAnsi="Gill Sans MT"/>
          <w:sz w:val="24"/>
          <w:szCs w:val="24"/>
        </w:rPr>
        <w:t>d’</w:t>
      </w:r>
      <w:r w:rsidR="005F64DA">
        <w:rPr>
          <w:rFonts w:ascii="Gill Sans MT" w:hAnsi="Gill Sans MT"/>
          <w:sz w:val="24"/>
          <w:szCs w:val="24"/>
        </w:rPr>
        <w:t>une marge de manœuvre</w:t>
      </w:r>
      <w:r w:rsidR="00937A59">
        <w:rPr>
          <w:rFonts w:ascii="Gill Sans MT" w:hAnsi="Gill Sans MT"/>
          <w:sz w:val="24"/>
          <w:szCs w:val="24"/>
        </w:rPr>
        <w:t xml:space="preserve"> pour se mobiliser.</w:t>
      </w:r>
      <w:r w:rsidR="005F64DA">
        <w:rPr>
          <w:rFonts w:ascii="Gill Sans MT" w:hAnsi="Gill Sans MT"/>
          <w:sz w:val="24"/>
          <w:szCs w:val="24"/>
        </w:rPr>
        <w:t xml:space="preserve"> </w:t>
      </w:r>
      <w:r w:rsidR="008B5CA0">
        <w:rPr>
          <w:rFonts w:ascii="Gill Sans MT" w:hAnsi="Gill Sans MT"/>
          <w:sz w:val="24"/>
          <w:szCs w:val="24"/>
        </w:rPr>
        <w:t>En effet, les services techniques déconcentrés ont un statut de services publics et ils ont incontestablement un rôle à jouer pour appuyer les collectivités Territoriales Décentralisées. Malheureusement, force est de constater que ces services techniques déconcentrés ne sont pas en mesure de répondre aux besoins des CTD</w:t>
      </w:r>
      <w:r w:rsidR="00593535">
        <w:rPr>
          <w:rFonts w:ascii="Gill Sans MT" w:hAnsi="Gill Sans MT"/>
          <w:sz w:val="24"/>
          <w:szCs w:val="24"/>
        </w:rPr>
        <w:t xml:space="preserve"> à cause de l’insuffisance de moyens dont ils sont victimes.</w:t>
      </w:r>
    </w:p>
    <w:p w14:paraId="5F4494DF" w14:textId="373B3650" w:rsidR="001E5DC0" w:rsidRDefault="001E5DC0" w:rsidP="00937A59">
      <w:pPr>
        <w:jc w:val="both"/>
        <w:rPr>
          <w:rFonts w:ascii="Gill Sans MT" w:hAnsi="Gill Sans MT"/>
          <w:sz w:val="24"/>
          <w:szCs w:val="24"/>
        </w:rPr>
      </w:pPr>
      <w:r>
        <w:rPr>
          <w:rFonts w:ascii="Gill Sans MT" w:hAnsi="Gill Sans MT"/>
          <w:sz w:val="24"/>
          <w:szCs w:val="24"/>
        </w:rPr>
        <w:t>Les réalités constatées sur terrains renvoient à une notion de décentralisation politique à travers le découpage territorial. Cependant, le processus de décentralisation va de pair avec la décentralisation des moyens pour ne pas dire que la décentralisation est surtout une décentralisation technique et/ou fonctionnelle des services publics et donc des moyens pour les accomplir.</w:t>
      </w:r>
    </w:p>
    <w:p w14:paraId="5AA69B34" w14:textId="7144DFA1" w:rsidR="00593535" w:rsidRDefault="001E5DC0" w:rsidP="00937A59">
      <w:pPr>
        <w:jc w:val="both"/>
        <w:rPr>
          <w:rFonts w:ascii="Gill Sans MT" w:hAnsi="Gill Sans MT"/>
          <w:sz w:val="24"/>
          <w:szCs w:val="24"/>
        </w:rPr>
      </w:pPr>
      <w:r>
        <w:rPr>
          <w:rFonts w:ascii="Gill Sans MT" w:hAnsi="Gill Sans MT"/>
          <w:sz w:val="24"/>
          <w:szCs w:val="24"/>
        </w:rPr>
        <w:t>Les ressources publiques sont souvent trop concentrées au niveau central.</w:t>
      </w:r>
      <w:r w:rsidR="00170E3E">
        <w:rPr>
          <w:rFonts w:ascii="Gill Sans MT" w:hAnsi="Gill Sans MT"/>
          <w:sz w:val="24"/>
          <w:szCs w:val="24"/>
        </w:rPr>
        <w:t xml:space="preserve"> Actuellement, les seules rubriques au niveau des DREDD sont : le salaire du personnel et les charge de la JIRAMA.  Cependant, à l’image du budget de l’Etat, les CTD et les STD devraient disposer également leur part de budget en termes de :</w:t>
      </w:r>
    </w:p>
    <w:p w14:paraId="33897105" w14:textId="40767C66" w:rsidR="00170E3E" w:rsidRDefault="00170E3E" w:rsidP="00937A59">
      <w:pPr>
        <w:jc w:val="both"/>
        <w:rPr>
          <w:rFonts w:ascii="Gill Sans MT" w:hAnsi="Gill Sans MT"/>
          <w:sz w:val="24"/>
          <w:szCs w:val="24"/>
        </w:rPr>
      </w:pPr>
      <w:r>
        <w:rPr>
          <w:rFonts w:ascii="Gill Sans MT" w:hAnsi="Gill Sans MT"/>
          <w:sz w:val="24"/>
          <w:szCs w:val="24"/>
        </w:rPr>
        <w:t>- Dépenses de personnel : pour la régularisation des salaires des personnels travaillant au sein de ces services.</w:t>
      </w:r>
    </w:p>
    <w:p w14:paraId="1C8F344B" w14:textId="1B560BCA" w:rsidR="00170E3E" w:rsidRDefault="00170E3E" w:rsidP="00937A59">
      <w:pPr>
        <w:jc w:val="both"/>
        <w:rPr>
          <w:rFonts w:ascii="Gill Sans MT" w:hAnsi="Gill Sans MT"/>
          <w:sz w:val="24"/>
          <w:szCs w:val="24"/>
        </w:rPr>
      </w:pPr>
      <w:r>
        <w:rPr>
          <w:rFonts w:ascii="Gill Sans MT" w:hAnsi="Gill Sans MT"/>
          <w:sz w:val="24"/>
          <w:szCs w:val="24"/>
        </w:rPr>
        <w:t>- Dépenses de fonctionnement : pour assurer le fonctionnement de la fourniture des services au seins directions tels que le paiement de la JIRAMA</w:t>
      </w:r>
    </w:p>
    <w:p w14:paraId="043A6635" w14:textId="1BD1E096" w:rsidR="00170E3E" w:rsidRDefault="00170E3E" w:rsidP="00937A59">
      <w:pPr>
        <w:jc w:val="both"/>
        <w:rPr>
          <w:rFonts w:ascii="Gill Sans MT" w:hAnsi="Gill Sans MT"/>
          <w:sz w:val="24"/>
          <w:szCs w:val="24"/>
        </w:rPr>
      </w:pPr>
      <w:r>
        <w:rPr>
          <w:rFonts w:ascii="Gill Sans MT" w:hAnsi="Gill Sans MT"/>
          <w:sz w:val="24"/>
          <w:szCs w:val="24"/>
        </w:rPr>
        <w:lastRenderedPageBreak/>
        <w:t>- Dépenses d’investissement :  pour réaliser certains investissements indispensables pour le bon fonctionnement de ces services de l’Etat.</w:t>
      </w:r>
    </w:p>
    <w:p w14:paraId="1B3D4458" w14:textId="069A537D" w:rsidR="001B516E" w:rsidRDefault="001B516E" w:rsidP="001B516E">
      <w:pPr>
        <w:jc w:val="both"/>
        <w:rPr>
          <w:rFonts w:ascii="Gill Sans MT" w:hAnsi="Gill Sans MT"/>
          <w:sz w:val="24"/>
          <w:szCs w:val="24"/>
        </w:rPr>
      </w:pPr>
      <w:r>
        <w:rPr>
          <w:rFonts w:ascii="Gill Sans MT" w:hAnsi="Gill Sans MT"/>
          <w:sz w:val="24"/>
          <w:szCs w:val="24"/>
        </w:rPr>
        <w:t xml:space="preserve">Par conséquent, pour pouvoir faire appel aux services des DIRRED ou DREDD, par faute des moyens, il faut : </w:t>
      </w:r>
    </w:p>
    <w:p w14:paraId="1873A4B6" w14:textId="77777777" w:rsidR="001B516E" w:rsidRDefault="001B516E" w:rsidP="001B516E">
      <w:pPr>
        <w:jc w:val="both"/>
        <w:rPr>
          <w:rFonts w:ascii="Gill Sans MT" w:hAnsi="Gill Sans MT"/>
          <w:sz w:val="24"/>
          <w:szCs w:val="24"/>
        </w:rPr>
      </w:pPr>
      <w:r>
        <w:rPr>
          <w:rFonts w:ascii="Gill Sans MT" w:hAnsi="Gill Sans MT"/>
          <w:sz w:val="24"/>
          <w:szCs w:val="24"/>
        </w:rPr>
        <w:t>- soit prendre en charge les coûts des services que les STD devrait normalement assumer gratuitement</w:t>
      </w:r>
    </w:p>
    <w:p w14:paraId="27828B32" w14:textId="77777777" w:rsidR="001B516E" w:rsidRDefault="001B516E" w:rsidP="001B516E">
      <w:pPr>
        <w:jc w:val="both"/>
        <w:rPr>
          <w:rFonts w:ascii="Gill Sans MT" w:hAnsi="Gill Sans MT"/>
          <w:sz w:val="24"/>
          <w:szCs w:val="24"/>
        </w:rPr>
      </w:pPr>
      <w:r>
        <w:rPr>
          <w:rFonts w:ascii="Gill Sans MT" w:hAnsi="Gill Sans MT"/>
          <w:sz w:val="24"/>
          <w:szCs w:val="24"/>
        </w:rPr>
        <w:t>- soit d’assumer eux-mêmes les services qui devraient être réalisées par les STD</w:t>
      </w:r>
    </w:p>
    <w:p w14:paraId="1B72CC2C" w14:textId="73CA7C5B" w:rsidR="008F7EDA" w:rsidRDefault="001B516E" w:rsidP="001B516E">
      <w:pPr>
        <w:jc w:val="both"/>
        <w:rPr>
          <w:rFonts w:ascii="Gill Sans MT" w:hAnsi="Gill Sans MT"/>
          <w:sz w:val="24"/>
          <w:szCs w:val="24"/>
        </w:rPr>
      </w:pPr>
      <w:r>
        <w:rPr>
          <w:rFonts w:ascii="Gill Sans MT" w:hAnsi="Gill Sans MT"/>
          <w:sz w:val="24"/>
          <w:szCs w:val="24"/>
        </w:rPr>
        <w:t>Ces alternatives ne sont pas efficaces ni pour les STD, ni pour les CTD, ni pour l’administration centrale.</w:t>
      </w:r>
    </w:p>
    <w:p w14:paraId="3A11927D" w14:textId="23592C59" w:rsidR="001B516E" w:rsidRPr="001B516E" w:rsidRDefault="001B516E" w:rsidP="001B516E">
      <w:pPr>
        <w:jc w:val="both"/>
        <w:rPr>
          <w:rFonts w:ascii="Gill Sans MT" w:hAnsi="Gill Sans MT"/>
          <w:sz w:val="24"/>
          <w:szCs w:val="24"/>
        </w:rPr>
      </w:pPr>
      <w:r>
        <w:rPr>
          <w:rFonts w:ascii="Gill Sans MT" w:hAnsi="Gill Sans MT"/>
          <w:sz w:val="24"/>
          <w:szCs w:val="24"/>
        </w:rPr>
        <w:t>A part l’insuffisance des moyens financiers, ces services techniques sont également confrontés à un manque de ressources humaines, à une absence des infrastructures publiques de bonne qualité notamment dans les zones rurales. Tous ces problèmes entravent la mise en place de la décentralisation effective.</w:t>
      </w:r>
    </w:p>
    <w:p w14:paraId="7A6E85DC" w14:textId="463AE7FE" w:rsidR="008F7EDA" w:rsidRPr="00571569" w:rsidRDefault="008F7EDA" w:rsidP="008F7EDA">
      <w:pPr>
        <w:pStyle w:val="Titre1"/>
        <w:numPr>
          <w:ilvl w:val="0"/>
          <w:numId w:val="2"/>
        </w:numPr>
        <w:rPr>
          <w:rFonts w:ascii="Gill Sans MT" w:hAnsi="Gill Sans MT"/>
          <w:sz w:val="32"/>
          <w:szCs w:val="32"/>
        </w:rPr>
      </w:pPr>
      <w:r w:rsidRPr="00571569">
        <w:rPr>
          <w:rFonts w:ascii="Gill Sans MT" w:hAnsi="Gill Sans MT"/>
          <w:sz w:val="32"/>
          <w:szCs w:val="32"/>
        </w:rPr>
        <w:t>Plaider pour l’augmentation des ressources allouées au MEDD pour assurer une décentralisation effective des moyens</w:t>
      </w:r>
    </w:p>
    <w:p w14:paraId="51D51218" w14:textId="77777777" w:rsidR="00FE4E34" w:rsidRDefault="00FE4E34" w:rsidP="00FE4E34">
      <w:pPr>
        <w:pStyle w:val="Paragraphedeliste"/>
        <w:jc w:val="both"/>
        <w:rPr>
          <w:rFonts w:ascii="Gill Sans MT" w:hAnsi="Gill Sans MT"/>
          <w:sz w:val="24"/>
          <w:szCs w:val="24"/>
        </w:rPr>
      </w:pPr>
    </w:p>
    <w:p w14:paraId="5CCE8181" w14:textId="4FC150DF" w:rsidR="00FE4E34" w:rsidRDefault="00FE4E34" w:rsidP="00FE4E34">
      <w:pPr>
        <w:pStyle w:val="Paragraphedeliste"/>
        <w:ind w:left="0"/>
        <w:jc w:val="both"/>
        <w:rPr>
          <w:rFonts w:ascii="Gill Sans MT" w:hAnsi="Gill Sans MT"/>
          <w:sz w:val="24"/>
          <w:szCs w:val="24"/>
        </w:rPr>
      </w:pPr>
      <w:r w:rsidRPr="00FE4E34">
        <w:rPr>
          <w:rFonts w:ascii="Gill Sans MT" w:hAnsi="Gill Sans MT"/>
          <w:sz w:val="24"/>
          <w:szCs w:val="24"/>
        </w:rPr>
        <w:t>La politique nationale de l’environnement pour le développement durable accorde une responsabilité à tous les niveaux et confirme l’importance de la place que tient les collectivités territoriales décentralisées et les services techniques déconcentrés dans la gestion de proximité de l’environnement.</w:t>
      </w:r>
      <w:r>
        <w:rPr>
          <w:rFonts w:ascii="Gill Sans MT" w:hAnsi="Gill Sans MT"/>
          <w:sz w:val="24"/>
          <w:szCs w:val="24"/>
        </w:rPr>
        <w:t xml:space="preserve"> Malheureusement, faute de ressources financières </w:t>
      </w:r>
      <w:r w:rsidR="001655D5">
        <w:rPr>
          <w:rFonts w:ascii="Gill Sans MT" w:hAnsi="Gill Sans MT"/>
          <w:sz w:val="24"/>
          <w:szCs w:val="24"/>
        </w:rPr>
        <w:t>suffisantes, les</w:t>
      </w:r>
      <w:r>
        <w:rPr>
          <w:rFonts w:ascii="Gill Sans MT" w:hAnsi="Gill Sans MT"/>
          <w:sz w:val="24"/>
          <w:szCs w:val="24"/>
        </w:rPr>
        <w:t xml:space="preserve"> services techniques déconcentrés rattachés au MEDD sont dans l’incapacité de mettre en œuvre </w:t>
      </w:r>
      <w:r w:rsidR="001655D5">
        <w:rPr>
          <w:rFonts w:ascii="Gill Sans MT" w:hAnsi="Gill Sans MT"/>
          <w:sz w:val="24"/>
          <w:szCs w:val="24"/>
        </w:rPr>
        <w:t xml:space="preserve">au niveau local, </w:t>
      </w:r>
      <w:r>
        <w:rPr>
          <w:rFonts w:ascii="Gill Sans MT" w:hAnsi="Gill Sans MT"/>
          <w:sz w:val="24"/>
          <w:szCs w:val="24"/>
        </w:rPr>
        <w:t>les politiques et stratégies définies au niveau central</w:t>
      </w:r>
      <w:r w:rsidR="001655D5">
        <w:rPr>
          <w:rFonts w:ascii="Gill Sans MT" w:hAnsi="Gill Sans MT"/>
          <w:sz w:val="24"/>
          <w:szCs w:val="24"/>
        </w:rPr>
        <w:t xml:space="preserve">. </w:t>
      </w:r>
    </w:p>
    <w:p w14:paraId="737420E5" w14:textId="77777777" w:rsidR="00CA53B7" w:rsidRDefault="00CA53B7" w:rsidP="00FE4E34">
      <w:pPr>
        <w:pStyle w:val="Paragraphedeliste"/>
        <w:ind w:left="0"/>
        <w:jc w:val="both"/>
        <w:rPr>
          <w:rFonts w:ascii="Gill Sans MT" w:hAnsi="Gill Sans MT"/>
          <w:sz w:val="24"/>
          <w:szCs w:val="24"/>
        </w:rPr>
      </w:pPr>
    </w:p>
    <w:p w14:paraId="465340CD" w14:textId="2B7AF40C" w:rsidR="00951C69" w:rsidRDefault="001655D5" w:rsidP="00FE4E34">
      <w:pPr>
        <w:pStyle w:val="Paragraphedeliste"/>
        <w:ind w:left="0"/>
        <w:jc w:val="both"/>
        <w:rPr>
          <w:rFonts w:ascii="Gill Sans MT" w:hAnsi="Gill Sans MT"/>
          <w:sz w:val="24"/>
          <w:szCs w:val="24"/>
        </w:rPr>
      </w:pPr>
      <w:r>
        <w:rPr>
          <w:rFonts w:ascii="Gill Sans MT" w:hAnsi="Gill Sans MT"/>
          <w:sz w:val="24"/>
          <w:szCs w:val="24"/>
        </w:rPr>
        <w:t xml:space="preserve">Ainsi, pour atteindre les objectifs imposés dans la PGE, nous, les jeunes, souhaitons apporter nos contributions pour la mise en place d’un développement durable. A travers cette note de plaidoyer, nous voulons insister sur le fait que </w:t>
      </w:r>
      <w:r w:rsidR="00CA53B7">
        <w:rPr>
          <w:rFonts w:ascii="Gill Sans MT" w:hAnsi="Gill Sans MT"/>
          <w:sz w:val="24"/>
          <w:szCs w:val="24"/>
        </w:rPr>
        <w:t>pour réussir, la considération du développement au niveau local ne doit pas être sous-estimé. En d’autres termes, la réussite de la stratégie nationale de développement dépend avant tout de la réussite des stratégies de chacun des territoires qui compose la nation. Il faut donc veiller à allouer des ressources qui correspondent mieux aux ambitions et aux possibilités de chacun.</w:t>
      </w:r>
      <w:r w:rsidR="00951C69">
        <w:rPr>
          <w:rFonts w:ascii="Gill Sans MT" w:hAnsi="Gill Sans MT"/>
          <w:sz w:val="24"/>
          <w:szCs w:val="24"/>
        </w:rPr>
        <w:t xml:space="preserve"> Il ne sert à rien de promouvoir la décentralisation si les collectivités locales ne disposent même pas des ressources financières et humains nécessaires ainsi que des compétences qu’elles sont censées exercées au service de la population. En outre, il faut souligner que l’effectivité, l’efficacité et l’efficience des actions publiques dépendent de la capacité des territoires à libérer ses potentialités et à mobiliser ses ressources.</w:t>
      </w:r>
    </w:p>
    <w:p w14:paraId="26F13F1C" w14:textId="100EEB58" w:rsidR="00951C69" w:rsidRDefault="00951C69" w:rsidP="00FE4E34">
      <w:pPr>
        <w:pStyle w:val="Paragraphedeliste"/>
        <w:ind w:left="0"/>
        <w:jc w:val="both"/>
        <w:rPr>
          <w:rFonts w:ascii="Gill Sans MT" w:hAnsi="Gill Sans MT"/>
          <w:sz w:val="24"/>
          <w:szCs w:val="24"/>
        </w:rPr>
      </w:pPr>
    </w:p>
    <w:p w14:paraId="1B01FB5F" w14:textId="013075BF" w:rsidR="00174A3C" w:rsidRDefault="00174A3C" w:rsidP="00FE4E34">
      <w:pPr>
        <w:pStyle w:val="Paragraphedeliste"/>
        <w:ind w:left="0"/>
        <w:jc w:val="both"/>
        <w:rPr>
          <w:rFonts w:ascii="Gill Sans MT" w:hAnsi="Gill Sans MT"/>
          <w:sz w:val="24"/>
          <w:szCs w:val="24"/>
        </w:rPr>
      </w:pPr>
      <w:r>
        <w:rPr>
          <w:rFonts w:ascii="Gill Sans MT" w:hAnsi="Gill Sans MT"/>
          <w:sz w:val="24"/>
          <w:szCs w:val="24"/>
        </w:rPr>
        <w:lastRenderedPageBreak/>
        <w:t xml:space="preserve">Deux points essentiels constituent le pilier du développement que nous souhaitons mettre en place : </w:t>
      </w:r>
    </w:p>
    <w:p w14:paraId="6474F485" w14:textId="77777777" w:rsidR="00174A3C" w:rsidRDefault="00174A3C" w:rsidP="00FE4E34">
      <w:pPr>
        <w:pStyle w:val="Paragraphedeliste"/>
        <w:ind w:left="0"/>
        <w:jc w:val="both"/>
        <w:rPr>
          <w:rFonts w:ascii="Gill Sans MT" w:hAnsi="Gill Sans MT"/>
          <w:sz w:val="24"/>
          <w:szCs w:val="24"/>
        </w:rPr>
      </w:pPr>
    </w:p>
    <w:p w14:paraId="4971B43A" w14:textId="1DF52A24" w:rsidR="00951C69" w:rsidRDefault="00951C69" w:rsidP="00FE4E34">
      <w:pPr>
        <w:pStyle w:val="Paragraphedeliste"/>
        <w:ind w:left="0"/>
        <w:jc w:val="both"/>
        <w:rPr>
          <w:rFonts w:ascii="Gill Sans MT" w:hAnsi="Gill Sans MT"/>
          <w:sz w:val="24"/>
          <w:szCs w:val="24"/>
        </w:rPr>
      </w:pPr>
      <w:r>
        <w:rPr>
          <w:rFonts w:ascii="Gill Sans MT" w:hAnsi="Gill Sans MT"/>
          <w:sz w:val="24"/>
          <w:szCs w:val="24"/>
        </w:rPr>
        <w:t xml:space="preserve"> </w:t>
      </w:r>
      <w:r w:rsidR="00174A3C">
        <w:rPr>
          <w:rFonts w:ascii="Gill Sans MT" w:hAnsi="Gill Sans MT"/>
          <w:sz w:val="24"/>
          <w:szCs w:val="24"/>
        </w:rPr>
        <w:t>- le défi face au changement climatique que nous rencontrons à l’heure actuelle, qui exige une solution systémique pour renforcer la résilience de la population et des économies locales face aux changements climatiques.</w:t>
      </w:r>
    </w:p>
    <w:p w14:paraId="70A8037B" w14:textId="132B3F27" w:rsidR="00CA53B7" w:rsidRDefault="00174A3C" w:rsidP="00FE4E34">
      <w:pPr>
        <w:pStyle w:val="Paragraphedeliste"/>
        <w:ind w:left="0"/>
        <w:jc w:val="both"/>
        <w:rPr>
          <w:rFonts w:ascii="Gill Sans MT" w:hAnsi="Gill Sans MT"/>
          <w:sz w:val="24"/>
          <w:szCs w:val="24"/>
        </w:rPr>
      </w:pPr>
      <w:r>
        <w:rPr>
          <w:rFonts w:ascii="Gill Sans MT" w:hAnsi="Gill Sans MT"/>
          <w:sz w:val="24"/>
          <w:szCs w:val="24"/>
        </w:rPr>
        <w:t>- la réalisation des Objectifs de Développement Durable à l’horizon 2030</w:t>
      </w:r>
    </w:p>
    <w:p w14:paraId="7D226C9E" w14:textId="2CADE51B" w:rsidR="00174A3C" w:rsidRDefault="00174A3C" w:rsidP="00FE4E34">
      <w:pPr>
        <w:pStyle w:val="Paragraphedeliste"/>
        <w:ind w:left="0"/>
        <w:jc w:val="both"/>
        <w:rPr>
          <w:rFonts w:ascii="Gill Sans MT" w:hAnsi="Gill Sans MT"/>
          <w:sz w:val="24"/>
          <w:szCs w:val="24"/>
        </w:rPr>
      </w:pPr>
    </w:p>
    <w:p w14:paraId="263B1274" w14:textId="690B6D7D" w:rsidR="00174A3C" w:rsidRDefault="004445DF" w:rsidP="00FE4E34">
      <w:pPr>
        <w:pStyle w:val="Paragraphedeliste"/>
        <w:ind w:left="0"/>
        <w:jc w:val="both"/>
        <w:rPr>
          <w:rFonts w:ascii="Gill Sans MT" w:hAnsi="Gill Sans MT"/>
          <w:sz w:val="24"/>
          <w:szCs w:val="24"/>
        </w:rPr>
      </w:pPr>
      <w:r>
        <w:rPr>
          <w:rFonts w:ascii="Gill Sans MT" w:hAnsi="Gill Sans MT"/>
          <w:sz w:val="24"/>
          <w:szCs w:val="24"/>
        </w:rPr>
        <w:t>Par ailleurs, pour être efficace dans le cadre de sa riposte au changement climatique, et pour l’atteinte des ODD à travers ses politiques publiques, l</w:t>
      </w:r>
      <w:r w:rsidR="00174A3C">
        <w:rPr>
          <w:rFonts w:ascii="Gill Sans MT" w:hAnsi="Gill Sans MT"/>
          <w:sz w:val="24"/>
          <w:szCs w:val="24"/>
        </w:rPr>
        <w:t xml:space="preserve">e MEDD </w:t>
      </w:r>
      <w:r>
        <w:rPr>
          <w:rFonts w:ascii="Gill Sans MT" w:hAnsi="Gill Sans MT"/>
          <w:sz w:val="24"/>
          <w:szCs w:val="24"/>
        </w:rPr>
        <w:t xml:space="preserve">devra disposer </w:t>
      </w:r>
      <w:r w:rsidR="004916EA">
        <w:rPr>
          <w:rFonts w:ascii="Gill Sans MT" w:hAnsi="Gill Sans MT"/>
          <w:sz w:val="24"/>
          <w:szCs w:val="24"/>
        </w:rPr>
        <w:t xml:space="preserve">les ressources nécessaires afin de mobiliser ses services techniques déconcentrés et d’assurer la coordination des actions au niveau local. </w:t>
      </w:r>
      <w:r w:rsidR="00174A3C">
        <w:rPr>
          <w:rFonts w:ascii="Gill Sans MT" w:hAnsi="Gill Sans MT"/>
          <w:sz w:val="24"/>
          <w:szCs w:val="24"/>
        </w:rPr>
        <w:t xml:space="preserve">Il est impératif de promouvoir un mode de gouvernance </w:t>
      </w:r>
      <w:r>
        <w:rPr>
          <w:rFonts w:ascii="Gill Sans MT" w:hAnsi="Gill Sans MT"/>
          <w:sz w:val="24"/>
          <w:szCs w:val="24"/>
        </w:rPr>
        <w:t>décentralisé pour garantir un développement territorial durable et équilibré, mais surtout de promouvoir la participation citoyenne à travers le contrôle des actions publique locale. Cela promeut également l’attractivité des territoires et une gouvernance locale concertée, et inclusive pour tirer avantages respectifs des territoires.</w:t>
      </w:r>
    </w:p>
    <w:p w14:paraId="5ED8DC10" w14:textId="59FFD3C0" w:rsidR="004445DF" w:rsidRDefault="004445DF" w:rsidP="004445DF">
      <w:pPr>
        <w:jc w:val="both"/>
        <w:rPr>
          <w:rFonts w:ascii="Gill Sans MT" w:hAnsi="Gill Sans MT"/>
          <w:sz w:val="24"/>
          <w:szCs w:val="24"/>
        </w:rPr>
      </w:pPr>
      <w:r>
        <w:rPr>
          <w:rFonts w:ascii="Gill Sans MT" w:hAnsi="Gill Sans MT"/>
          <w:sz w:val="24"/>
          <w:szCs w:val="24"/>
        </w:rPr>
        <w:t>Selon le processus budgétaire du gouvernement, le Ministère de l’Economie et de la Finance (MEF) en collaboration avec des acteurs budgétaires élaborent les Cadres de Dépenses à Moyen Termes (CDMT) en vue de définir les enveloppes budgétaires alloués à chaque ministère. A la suite de l’approbation du projet de la loi de finances en Conseil de Ministres, le parlement procède à l’examen et à l’approbation de celui-ci pour que le Président de la République puisse procéder à la promulgation de la loi de finances.</w:t>
      </w:r>
    </w:p>
    <w:p w14:paraId="21BB350A" w14:textId="536E5072" w:rsidR="00FE4E34" w:rsidRDefault="007B2CA1" w:rsidP="00D5624E">
      <w:pPr>
        <w:jc w:val="both"/>
        <w:rPr>
          <w:rFonts w:ascii="Gill Sans MT" w:hAnsi="Gill Sans MT"/>
          <w:sz w:val="24"/>
          <w:szCs w:val="24"/>
        </w:rPr>
      </w:pPr>
      <w:r>
        <w:rPr>
          <w:rFonts w:ascii="Gill Sans MT" w:hAnsi="Gill Sans MT"/>
          <w:sz w:val="24"/>
          <w:szCs w:val="24"/>
        </w:rPr>
        <w:t>Cette note servira de suggestion d’amélioration pour l’élaboration du budget de l’Etat au titre de l’année 2022. Elle a pour objectif de plaider pour une augmentation des ressources financières allouées au MEDD en vue de la réalisation de la décentralisation effective des moyens dans le cadre de l’atteinte des objectifs stratégiques du ministère.</w:t>
      </w:r>
      <w:r w:rsidR="00270B2E">
        <w:rPr>
          <w:rFonts w:ascii="Gill Sans MT" w:hAnsi="Gill Sans MT"/>
          <w:sz w:val="24"/>
          <w:szCs w:val="24"/>
        </w:rPr>
        <w:t xml:space="preserve"> Etant conscient de la grandeur des responsabilités qui incombent au ministère de l’environnement et du développement durable et ses services déconcentrés, les ressources financières au sein de ce ministère méritent d’être augmentées.</w:t>
      </w:r>
    </w:p>
    <w:p w14:paraId="4A10FE6E" w14:textId="08FD93B6" w:rsidR="00B53416" w:rsidRDefault="00B53416" w:rsidP="00D5624E">
      <w:pPr>
        <w:jc w:val="both"/>
        <w:rPr>
          <w:rFonts w:ascii="Gill Sans MT" w:hAnsi="Gill Sans MT"/>
          <w:sz w:val="24"/>
          <w:szCs w:val="24"/>
        </w:rPr>
      </w:pPr>
    </w:p>
    <w:p w14:paraId="405F1CAE" w14:textId="02C561D4" w:rsidR="00B53416" w:rsidRDefault="00B53416" w:rsidP="00D5624E">
      <w:pPr>
        <w:jc w:val="both"/>
        <w:rPr>
          <w:rFonts w:ascii="Gill Sans MT" w:hAnsi="Gill Sans MT"/>
          <w:sz w:val="24"/>
          <w:szCs w:val="24"/>
        </w:rPr>
      </w:pPr>
    </w:p>
    <w:sectPr w:rsidR="00B53416" w:rsidSect="00B53416">
      <w:headerReference w:type="default" r:id="rId8"/>
      <w:footerReference w:type="default" r:id="rId9"/>
      <w:headerReference w:type="firs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370FF" w14:textId="77777777" w:rsidR="00EF613A" w:rsidRDefault="00EF613A" w:rsidP="00C659A3">
      <w:pPr>
        <w:spacing w:after="0" w:line="240" w:lineRule="auto"/>
      </w:pPr>
      <w:r>
        <w:separator/>
      </w:r>
    </w:p>
  </w:endnote>
  <w:endnote w:type="continuationSeparator" w:id="0">
    <w:p w14:paraId="77F54C06" w14:textId="77777777" w:rsidR="00EF613A" w:rsidRDefault="00EF613A" w:rsidP="00C65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20New#20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Adobe Hebrew">
    <w:panose1 w:val="02040503050201020203"/>
    <w:charset w:val="00"/>
    <w:family w:val="roman"/>
    <w:notTrueType/>
    <w:pitch w:val="variable"/>
    <w:sig w:usb0="8000086F" w:usb1="4000204A"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386849"/>
      <w:docPartObj>
        <w:docPartGallery w:val="Page Numbers (Bottom of Page)"/>
        <w:docPartUnique/>
      </w:docPartObj>
    </w:sdtPr>
    <w:sdtEndPr/>
    <w:sdtContent>
      <w:p w14:paraId="137D4B22" w14:textId="0DF3DDFE" w:rsidR="00D5624E" w:rsidRDefault="00445639">
        <w:pPr>
          <w:pStyle w:val="Pieddepage"/>
        </w:pPr>
        <w:r w:rsidRPr="00445639">
          <w:rPr>
            <w:caps/>
            <w:noProof/>
            <w:color w:val="000000" w:themeColor="text1"/>
          </w:rPr>
          <mc:AlternateContent>
            <mc:Choice Requires="wpg">
              <w:drawing>
                <wp:anchor distT="0" distB="0" distL="114300" distR="114300" simplePos="0" relativeHeight="251661312" behindDoc="0" locked="0" layoutInCell="0" allowOverlap="1" wp14:anchorId="051C4456" wp14:editId="77453637">
                  <wp:simplePos x="0" y="0"/>
                  <wp:positionH relativeFrom="rightMargin">
                    <wp:align>right</wp:align>
                  </wp:positionH>
                  <wp:positionV relativeFrom="bottomMargin">
                    <wp:align>bottom</wp:align>
                  </wp:positionV>
                  <wp:extent cx="914400" cy="914400"/>
                  <wp:effectExtent l="19050" t="19050" r="0" b="0"/>
                  <wp:wrapNone/>
                  <wp:docPr id="3"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800" y="14400"/>
                            <a:chExt cx="1440" cy="1440"/>
                          </a:xfrm>
                        </wpg:grpSpPr>
                        <wps:wsp>
                          <wps:cNvPr id="4" name="Rectangle 2"/>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764E17" w14:textId="77777777" w:rsidR="00445639" w:rsidRDefault="00445639"/>
                            </w:txbxContent>
                          </wps:txbx>
                          <wps:bodyPr rot="0" vert="horz" wrap="square" lIns="91440" tIns="45720" rIns="91440" bIns="45720" anchor="t" anchorCtr="0" upright="1">
                            <a:noAutofit/>
                          </wps:bodyPr>
                        </wps:wsp>
                        <wps:wsp>
                          <wps:cNvPr id="5" name="AutoShape 3"/>
                          <wps:cNvSpPr>
                            <a:spLocks noChangeArrowheads="1"/>
                          </wps:cNvSpPr>
                          <wps:spPr bwMode="auto">
                            <a:xfrm rot="13500000" flipH="1">
                              <a:off x="10813" y="14744"/>
                              <a:ext cx="1121" cy="495"/>
                            </a:xfrm>
                            <a:prstGeom prst="homePlate">
                              <a:avLst>
                                <a:gd name="adj" fmla="val 56616"/>
                              </a:avLst>
                            </a:prstGeom>
                            <a:solidFill>
                              <a:schemeClr val="accent6">
                                <a:lumMod val="75000"/>
                              </a:schemeClr>
                            </a:solidFill>
                            <a:ln w="9525">
                              <a:solidFill>
                                <a:srgbClr val="5C83B4"/>
                              </a:solidFill>
                              <a:miter lim="800000"/>
                              <a:headEnd/>
                              <a:tailEnd/>
                            </a:ln>
                          </wps:spPr>
                          <wps:txbx>
                            <w:txbxContent>
                              <w:p w14:paraId="5D9EA0B2" w14:textId="77777777" w:rsidR="00445639" w:rsidRPr="00445639" w:rsidRDefault="00445639">
                                <w:pPr>
                                  <w:pStyle w:val="Pieddepage"/>
                                  <w:jc w:val="center"/>
                                  <w:rPr>
                                    <w:color w:val="FFFFFF" w:themeColor="background1"/>
                                    <w:sz w:val="24"/>
                                    <w:szCs w:val="24"/>
                                  </w:rPr>
                                </w:pPr>
                                <w:r w:rsidRPr="00445639">
                                  <w:rPr>
                                    <w:color w:val="FFFFFF" w:themeColor="background1"/>
                                    <w:sz w:val="24"/>
                                    <w:szCs w:val="24"/>
                                  </w:rPr>
                                  <w:fldChar w:fldCharType="begin"/>
                                </w:r>
                                <w:r w:rsidRPr="00445639">
                                  <w:rPr>
                                    <w:color w:val="FFFFFF" w:themeColor="background1"/>
                                    <w:sz w:val="24"/>
                                    <w:szCs w:val="24"/>
                                  </w:rPr>
                                  <w:instrText>PAGE   \* MERGEFORMAT</w:instrText>
                                </w:r>
                                <w:r w:rsidRPr="00445639">
                                  <w:rPr>
                                    <w:color w:val="FFFFFF" w:themeColor="background1"/>
                                    <w:sz w:val="24"/>
                                    <w:szCs w:val="24"/>
                                  </w:rPr>
                                  <w:fldChar w:fldCharType="separate"/>
                                </w:r>
                                <w:r w:rsidRPr="00445639">
                                  <w:rPr>
                                    <w:color w:val="FFFFFF" w:themeColor="background1"/>
                                    <w:sz w:val="24"/>
                                    <w:szCs w:val="24"/>
                                  </w:rPr>
                                  <w:t>2</w:t>
                                </w:r>
                                <w:r w:rsidRPr="00445639">
                                  <w:rPr>
                                    <w:color w:val="FFFFFF" w:themeColor="background1"/>
                                    <w:sz w:val="24"/>
                                    <w:szCs w:val="24"/>
                                  </w:rP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1C4456" id="Groupe 3" o:spid="_x0000_s1027" style="position:absolute;margin-left:20.8pt;margin-top:0;width:1in;height:1in;z-index:251661312;mso-position-horizontal:right;mso-position-horizontal-relative:righ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" o:allowincell="f">
                  <v:rect id="Rectangle 2" o:spid="_x0000_s1028" style="position:absolute;left:10800;top:1440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textbox>
                      <w:txbxContent>
                        <w:p w14:paraId="28764E17" w14:textId="77777777" w:rsidR="00445639" w:rsidRDefault="00445639"/>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 o:spid="_x0000_s1029" type="#_x0000_t15" style="position:absolute;left:10813;top:14744;width:1121;height:495;rotation:1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" fillcolor="#4a856d [2409]" strokecolor="#5c83b4">
                    <v:textbox inset=",0,,0">
                      <w:txbxContent>
                        <w:p w14:paraId="5D9EA0B2" w14:textId="77777777" w:rsidR="00445639" w:rsidRPr="00445639" w:rsidRDefault="00445639">
                          <w:pPr>
                            <w:pStyle w:val="Pieddepage"/>
                            <w:jc w:val="center"/>
                            <w:rPr>
                              <w:color w:val="FFFFFF" w:themeColor="background1"/>
                              <w:sz w:val="24"/>
                              <w:szCs w:val="24"/>
                            </w:rPr>
                          </w:pPr>
                          <w:r w:rsidRPr="00445639">
                            <w:rPr>
                              <w:color w:val="FFFFFF" w:themeColor="background1"/>
                              <w:sz w:val="24"/>
                              <w:szCs w:val="24"/>
                            </w:rPr>
                            <w:fldChar w:fldCharType="begin"/>
                          </w:r>
                          <w:r w:rsidRPr="00445639">
                            <w:rPr>
                              <w:color w:val="FFFFFF" w:themeColor="background1"/>
                              <w:sz w:val="24"/>
                              <w:szCs w:val="24"/>
                            </w:rPr>
                            <w:instrText>PAGE   \* MERGEFORMAT</w:instrText>
                          </w:r>
                          <w:r w:rsidRPr="00445639">
                            <w:rPr>
                              <w:color w:val="FFFFFF" w:themeColor="background1"/>
                              <w:sz w:val="24"/>
                              <w:szCs w:val="24"/>
                            </w:rPr>
                            <w:fldChar w:fldCharType="separate"/>
                          </w:r>
                          <w:r w:rsidRPr="00445639">
                            <w:rPr>
                              <w:color w:val="FFFFFF" w:themeColor="background1"/>
                              <w:sz w:val="24"/>
                              <w:szCs w:val="24"/>
                            </w:rPr>
                            <w:t>2</w:t>
                          </w:r>
                          <w:r w:rsidRPr="00445639">
                            <w:rPr>
                              <w:color w:val="FFFFFF" w:themeColor="background1"/>
                              <w:sz w:val="24"/>
                              <w:szCs w:val="24"/>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B3F15" w14:textId="77777777" w:rsidR="00EF613A" w:rsidRDefault="00EF613A" w:rsidP="00C659A3">
      <w:pPr>
        <w:spacing w:after="0" w:line="240" w:lineRule="auto"/>
      </w:pPr>
      <w:r>
        <w:separator/>
      </w:r>
    </w:p>
  </w:footnote>
  <w:footnote w:type="continuationSeparator" w:id="0">
    <w:p w14:paraId="767B4BCA" w14:textId="77777777" w:rsidR="00EF613A" w:rsidRDefault="00EF613A" w:rsidP="00C65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30281" w14:textId="55B6547A" w:rsidR="00C659A3" w:rsidRPr="00C659A3" w:rsidRDefault="00571569">
    <w:pPr>
      <w:pStyle w:val="En-tte"/>
      <w:rPr>
        <w:rFonts w:ascii="Adobe Hebrew" w:hAnsi="Adobe Hebrew" w:cs="Adobe Hebrew"/>
        <w:sz w:val="28"/>
        <w:szCs w:val="28"/>
      </w:rPr>
    </w:pPr>
    <w:r>
      <w:rPr>
        <w:noProof/>
      </w:rPr>
      <mc:AlternateContent>
        <mc:Choice Requires="wps">
          <w:drawing>
            <wp:anchor distT="0" distB="0" distL="114300" distR="114300" simplePos="0" relativeHeight="251659264" behindDoc="0" locked="0" layoutInCell="1" allowOverlap="1" wp14:anchorId="3D7678DD" wp14:editId="0048C0D9">
              <wp:simplePos x="0" y="0"/>
              <wp:positionH relativeFrom="margin">
                <wp:align>center</wp:align>
              </wp:positionH>
              <wp:positionV relativeFrom="topMargin">
                <wp:posOffset>381000</wp:posOffset>
              </wp:positionV>
              <wp:extent cx="5067300" cy="361950"/>
              <wp:effectExtent l="0" t="0" r="19050" b="19050"/>
              <wp:wrapSquare wrapText="bothSides"/>
              <wp:docPr id="1" name="Zone de texte 1"/>
              <wp:cNvGraphicFramePr/>
              <a:graphic xmlns:a="http://schemas.openxmlformats.org/drawingml/2006/main">
                <a:graphicData uri="http://schemas.microsoft.com/office/word/2010/wordprocessingShape">
                  <wps:wsp>
                    <wps:cNvSpPr txBox="1"/>
                    <wps:spPr>
                      <a:xfrm>
                        <a:off x="0" y="0"/>
                        <a:ext cx="5067300" cy="361950"/>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2E8A144D" w14:textId="67114B0C" w:rsidR="00571569" w:rsidRPr="00EC5DD0" w:rsidRDefault="00C8499D" w:rsidP="00EC5DD0">
                          <w:pPr>
                            <w:pStyle w:val="En-tte"/>
                            <w:shd w:val="clear" w:color="auto" w:fill="FFFFFF" w:themeFill="background1"/>
                            <w:jc w:val="center"/>
                            <w:rPr>
                              <w:rFonts w:ascii="Adobe Hebrew" w:hAnsi="Adobe Hebrew" w:cs="Adobe Hebrew"/>
                              <w:b/>
                              <w:color w:val="F9CEC2" w:themeColor="accent1" w:themeTint="33"/>
                              <w:sz w:val="36"/>
                              <w:szCs w:val="36"/>
                              <w14:shadow w14:blurRad="0" w14:dist="38100" w14:dir="2700000" w14:sx="100000" w14:sy="100000" w14:kx="0" w14:ky="0" w14:algn="tl">
                                <w14:schemeClr w14:val="accent2"/>
                              </w14:shadow>
                              <w14:textOutline w14:w="6604" w14:cap="flat" w14:cmpd="sng" w14:algn="ctr">
                                <w14:solidFill>
                                  <w14:schemeClr w14:val="accent1">
                                    <w14:lumMod w14:val="20000"/>
                                    <w14:lumOff w14:val="80000"/>
                                  </w14:schemeClr>
                                </w14:solidFill>
                                <w14:prstDash w14:val="solid"/>
                                <w14:round/>
                              </w14:textOutline>
                            </w:rPr>
                          </w:pPr>
                          <w:r w:rsidRPr="00EC5DD0">
                            <w:rPr>
                              <w:rFonts w:ascii="Adobe Hebrew" w:hAnsi="Adobe Hebrew" w:cs="Adobe Hebrew"/>
                              <w:b/>
                              <w:color w:val="F9CEC2" w:themeColor="accent1" w:themeTint="33"/>
                              <w:sz w:val="36"/>
                              <w:szCs w:val="36"/>
                              <w14:shadow w14:blurRad="0" w14:dist="38100" w14:dir="2700000" w14:sx="100000" w14:sy="100000" w14:kx="0" w14:ky="0" w14:algn="tl">
                                <w14:schemeClr w14:val="accent2"/>
                              </w14:shadow>
                              <w14:textOutline w14:w="6604" w14:cap="flat" w14:cmpd="sng" w14:algn="ctr">
                                <w14:solidFill>
                                  <w14:schemeClr w14:val="accent1">
                                    <w14:lumMod w14:val="20000"/>
                                    <w14:lumOff w14:val="80000"/>
                                  </w14:schemeClr>
                                </w14:solidFill>
                                <w14:prstDash w14:val="solid"/>
                                <w14:round/>
                              </w14:textOutline>
                            </w:rPr>
                            <w:t>STAND, SPEAK, AND ACT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7678DD" id="_x0000_t202" coordsize="21600,21600" o:spt="202" path="m,l,21600r21600,l21600,xe">
              <v:stroke joinstyle="miter"/>
              <v:path gradientshapeok="t" o:connecttype="rect"/>
            </v:shapetype>
            <v:shape id="Zone de texte 1" o:spid="_x0000_s1026" type="#_x0000_t202" style="position:absolute;margin-left:0;margin-top:30pt;width:399pt;height:2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" fillcolor="#eda458 [2261]" strokecolor="#c77015 [2885]">
              <v:stroke endcap="round"/>
              <v:textbox>
                <w:txbxContent>
                  <w:p w14:paraId="2E8A144D" w14:textId="67114B0C" w:rsidR="00571569" w:rsidRPr="00EC5DD0" w:rsidRDefault="00C8499D" w:rsidP="00EC5DD0">
                    <w:pPr>
                      <w:pStyle w:val="En-tte"/>
                      <w:shd w:val="clear" w:color="auto" w:fill="FFFFFF" w:themeFill="background1"/>
                      <w:jc w:val="center"/>
                      <w:rPr>
                        <w:rFonts w:ascii="Adobe Hebrew" w:hAnsi="Adobe Hebrew" w:cs="Adobe Hebrew"/>
                        <w:b/>
                        <w:color w:val="F9CEC2" w:themeColor="accent1" w:themeTint="33"/>
                        <w:sz w:val="36"/>
                        <w:szCs w:val="36"/>
                        <w14:shadow w14:blurRad="0" w14:dist="38100" w14:dir="2700000" w14:sx="100000" w14:sy="100000" w14:kx="0" w14:ky="0" w14:algn="tl">
                          <w14:schemeClr w14:val="accent2"/>
                        </w14:shadow>
                        <w14:textOutline w14:w="6604" w14:cap="flat" w14:cmpd="sng" w14:algn="ctr">
                          <w14:solidFill>
                            <w14:schemeClr w14:val="accent1">
                              <w14:lumMod w14:val="20000"/>
                              <w14:lumOff w14:val="80000"/>
                            </w14:schemeClr>
                          </w14:solidFill>
                          <w14:prstDash w14:val="solid"/>
                          <w14:round/>
                        </w14:textOutline>
                      </w:rPr>
                    </w:pPr>
                    <w:r w:rsidRPr="00EC5DD0">
                      <w:rPr>
                        <w:rFonts w:ascii="Adobe Hebrew" w:hAnsi="Adobe Hebrew" w:cs="Adobe Hebrew"/>
                        <w:b/>
                        <w:color w:val="F9CEC2" w:themeColor="accent1" w:themeTint="33"/>
                        <w:sz w:val="36"/>
                        <w:szCs w:val="36"/>
                        <w14:shadow w14:blurRad="0" w14:dist="38100" w14:dir="2700000" w14:sx="100000" w14:sy="100000" w14:kx="0" w14:ky="0" w14:algn="tl">
                          <w14:schemeClr w14:val="accent2"/>
                        </w14:shadow>
                        <w14:textOutline w14:w="6604" w14:cap="flat" w14:cmpd="sng" w14:algn="ctr">
                          <w14:solidFill>
                            <w14:schemeClr w14:val="accent1">
                              <w14:lumMod w14:val="20000"/>
                              <w14:lumOff w14:val="80000"/>
                            </w14:schemeClr>
                          </w14:solidFill>
                          <w14:prstDash w14:val="solid"/>
                          <w14:round/>
                        </w14:textOutline>
                      </w:rPr>
                      <w:t>STAND, SPEAK, AND ACT !</w:t>
                    </w:r>
                  </w:p>
                </w:txbxContent>
              </v:textbox>
              <w10:wrap type="square"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EC3D9" w14:textId="77777777" w:rsidR="0052519E" w:rsidRPr="00EC5DD0" w:rsidRDefault="0052519E" w:rsidP="0052519E">
    <w:pPr>
      <w:pStyle w:val="En-tte"/>
      <w:shd w:val="clear" w:color="auto" w:fill="FFFFFF" w:themeFill="background1"/>
      <w:jc w:val="center"/>
      <w:rPr>
        <w:rFonts w:ascii="Adobe Hebrew" w:hAnsi="Adobe Hebrew" w:cs="Adobe Hebrew"/>
        <w:b/>
        <w:color w:val="F9CEC2" w:themeColor="accent1" w:themeTint="33"/>
        <w:sz w:val="36"/>
        <w:szCs w:val="36"/>
        <w14:shadow w14:blurRad="0" w14:dist="38100" w14:dir="2700000" w14:sx="100000" w14:sy="100000" w14:kx="0" w14:ky="0" w14:algn="tl">
          <w14:schemeClr w14:val="accent2"/>
        </w14:shadow>
        <w14:textOutline w14:w="6604" w14:cap="flat" w14:cmpd="sng" w14:algn="ctr">
          <w14:solidFill>
            <w14:schemeClr w14:val="accent1">
              <w14:lumMod w14:val="20000"/>
              <w14:lumOff w14:val="80000"/>
            </w14:schemeClr>
          </w14:solidFill>
          <w14:prstDash w14:val="solid"/>
          <w14:round/>
        </w14:textOutline>
      </w:rPr>
    </w:pPr>
    <w:r w:rsidRPr="00EC5DD0">
      <w:rPr>
        <w:rFonts w:ascii="Adobe Hebrew" w:hAnsi="Adobe Hebrew" w:cs="Adobe Hebrew"/>
        <w:b/>
        <w:color w:val="F9CEC2" w:themeColor="accent1" w:themeTint="33"/>
        <w:sz w:val="36"/>
        <w:szCs w:val="36"/>
        <w14:shadow w14:blurRad="0" w14:dist="38100" w14:dir="2700000" w14:sx="100000" w14:sy="100000" w14:kx="0" w14:ky="0" w14:algn="tl">
          <w14:schemeClr w14:val="accent2"/>
        </w14:shadow>
        <w14:textOutline w14:w="6604" w14:cap="flat" w14:cmpd="sng" w14:algn="ctr">
          <w14:solidFill>
            <w14:schemeClr w14:val="accent1">
              <w14:lumMod w14:val="20000"/>
              <w14:lumOff w14:val="80000"/>
            </w14:schemeClr>
          </w14:solidFill>
          <w14:prstDash w14:val="solid"/>
          <w14:round/>
        </w14:textOutline>
      </w:rPr>
      <w:t>STAND, SPEAK, AND ACT !</w:t>
    </w:r>
  </w:p>
  <w:p w14:paraId="187348E7" w14:textId="77777777" w:rsidR="0052519E" w:rsidRDefault="0052519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5BEF"/>
    <w:multiLevelType w:val="multilevel"/>
    <w:tmpl w:val="69844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A6347"/>
    <w:multiLevelType w:val="hybridMultilevel"/>
    <w:tmpl w:val="F1F6085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31657A"/>
    <w:multiLevelType w:val="hybridMultilevel"/>
    <w:tmpl w:val="65E4409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C500D6"/>
    <w:multiLevelType w:val="hybridMultilevel"/>
    <w:tmpl w:val="A4C465B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A1475CC"/>
    <w:multiLevelType w:val="hybridMultilevel"/>
    <w:tmpl w:val="CB786FE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7FF6538"/>
    <w:multiLevelType w:val="hybridMultilevel"/>
    <w:tmpl w:val="E348DF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49">
      <o:colormru v:ext="edit" colors="#22ee12,#9fc"/>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9A3"/>
    <w:rsid w:val="00046116"/>
    <w:rsid w:val="00064800"/>
    <w:rsid w:val="000765D9"/>
    <w:rsid w:val="00093C3F"/>
    <w:rsid w:val="00154EF8"/>
    <w:rsid w:val="001655D5"/>
    <w:rsid w:val="00170E3E"/>
    <w:rsid w:val="0017149A"/>
    <w:rsid w:val="00174A3C"/>
    <w:rsid w:val="001B516E"/>
    <w:rsid w:val="001B7AE7"/>
    <w:rsid w:val="001B7EC8"/>
    <w:rsid w:val="001E5DC0"/>
    <w:rsid w:val="00237BB3"/>
    <w:rsid w:val="00270B2E"/>
    <w:rsid w:val="00280916"/>
    <w:rsid w:val="00337024"/>
    <w:rsid w:val="00353D5F"/>
    <w:rsid w:val="00356A79"/>
    <w:rsid w:val="0036418A"/>
    <w:rsid w:val="0039237A"/>
    <w:rsid w:val="003C6B02"/>
    <w:rsid w:val="003F31ED"/>
    <w:rsid w:val="0041330B"/>
    <w:rsid w:val="00433AA5"/>
    <w:rsid w:val="00435BDF"/>
    <w:rsid w:val="00442CBB"/>
    <w:rsid w:val="004445DF"/>
    <w:rsid w:val="00445639"/>
    <w:rsid w:val="00465A06"/>
    <w:rsid w:val="004916EA"/>
    <w:rsid w:val="004C58FB"/>
    <w:rsid w:val="00521FCF"/>
    <w:rsid w:val="0052519E"/>
    <w:rsid w:val="00571569"/>
    <w:rsid w:val="005822FA"/>
    <w:rsid w:val="00593535"/>
    <w:rsid w:val="005A579D"/>
    <w:rsid w:val="005A75B7"/>
    <w:rsid w:val="005E0C68"/>
    <w:rsid w:val="005F4693"/>
    <w:rsid w:val="005F64DA"/>
    <w:rsid w:val="006532E6"/>
    <w:rsid w:val="006624A1"/>
    <w:rsid w:val="006B421A"/>
    <w:rsid w:val="006D3DD1"/>
    <w:rsid w:val="00754952"/>
    <w:rsid w:val="007570FF"/>
    <w:rsid w:val="007932AA"/>
    <w:rsid w:val="007B2CA1"/>
    <w:rsid w:val="007F4A5C"/>
    <w:rsid w:val="00834D1A"/>
    <w:rsid w:val="008456F0"/>
    <w:rsid w:val="00856731"/>
    <w:rsid w:val="0087508F"/>
    <w:rsid w:val="00882BE5"/>
    <w:rsid w:val="008B5CA0"/>
    <w:rsid w:val="008E0E4C"/>
    <w:rsid w:val="008F7EDA"/>
    <w:rsid w:val="00904555"/>
    <w:rsid w:val="00923038"/>
    <w:rsid w:val="00937A59"/>
    <w:rsid w:val="00951C69"/>
    <w:rsid w:val="009D4998"/>
    <w:rsid w:val="00A10327"/>
    <w:rsid w:val="00A1196A"/>
    <w:rsid w:val="00A80A7A"/>
    <w:rsid w:val="00A855E1"/>
    <w:rsid w:val="00B254ED"/>
    <w:rsid w:val="00B51869"/>
    <w:rsid w:val="00B53416"/>
    <w:rsid w:val="00BA7AD6"/>
    <w:rsid w:val="00BD405C"/>
    <w:rsid w:val="00BD58E2"/>
    <w:rsid w:val="00BF652B"/>
    <w:rsid w:val="00C60A86"/>
    <w:rsid w:val="00C659A3"/>
    <w:rsid w:val="00C8499D"/>
    <w:rsid w:val="00C969CC"/>
    <w:rsid w:val="00CA109C"/>
    <w:rsid w:val="00CA53B7"/>
    <w:rsid w:val="00CF08F1"/>
    <w:rsid w:val="00D5624E"/>
    <w:rsid w:val="00DE2C66"/>
    <w:rsid w:val="00E17166"/>
    <w:rsid w:val="00E27578"/>
    <w:rsid w:val="00E5005A"/>
    <w:rsid w:val="00E81F9A"/>
    <w:rsid w:val="00E953C9"/>
    <w:rsid w:val="00EC5DD0"/>
    <w:rsid w:val="00ED4E85"/>
    <w:rsid w:val="00EF613A"/>
    <w:rsid w:val="00F158D3"/>
    <w:rsid w:val="00F318EB"/>
    <w:rsid w:val="00F4342F"/>
    <w:rsid w:val="00F73B24"/>
    <w:rsid w:val="00F765B1"/>
    <w:rsid w:val="00F96B4B"/>
    <w:rsid w:val="00FA017A"/>
    <w:rsid w:val="00FE4E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22ee12,#9fc"/>
    </o:shapedefaults>
    <o:shapelayout v:ext="edit">
      <o:idmap v:ext="edit" data="1"/>
    </o:shapelayout>
  </w:shapeDefaults>
  <w:decimalSymbol w:val=","/>
  <w:listSeparator w:val=";"/>
  <w14:docId w14:val="33A12D5D"/>
  <w15:chartTrackingRefBased/>
  <w15:docId w15:val="{C60C47E5-C3BD-4093-B7DD-EE969F169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fr-F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569"/>
  </w:style>
  <w:style w:type="paragraph" w:styleId="Titre1">
    <w:name w:val="heading 1"/>
    <w:basedOn w:val="Normal"/>
    <w:next w:val="Normal"/>
    <w:link w:val="Titre1Car"/>
    <w:uiPriority w:val="9"/>
    <w:qFormat/>
    <w:rsid w:val="00571569"/>
    <w:pPr>
      <w:keepNext/>
      <w:keepLines/>
      <w:spacing w:before="360" w:after="40" w:line="240" w:lineRule="auto"/>
      <w:outlineLvl w:val="0"/>
    </w:pPr>
    <w:rPr>
      <w:rFonts w:asciiTheme="majorHAnsi" w:eastAsiaTheme="majorEastAsia" w:hAnsiTheme="majorHAnsi" w:cstheme="majorBidi"/>
      <w:color w:val="4A856D" w:themeColor="accent6" w:themeShade="BF"/>
      <w:sz w:val="40"/>
      <w:szCs w:val="40"/>
    </w:rPr>
  </w:style>
  <w:style w:type="paragraph" w:styleId="Titre2">
    <w:name w:val="heading 2"/>
    <w:basedOn w:val="Normal"/>
    <w:next w:val="Normal"/>
    <w:link w:val="Titre2Car"/>
    <w:uiPriority w:val="9"/>
    <w:unhideWhenUsed/>
    <w:qFormat/>
    <w:rsid w:val="00571569"/>
    <w:pPr>
      <w:keepNext/>
      <w:keepLines/>
      <w:spacing w:before="80" w:after="0" w:line="240" w:lineRule="auto"/>
      <w:outlineLvl w:val="1"/>
    </w:pPr>
    <w:rPr>
      <w:rFonts w:asciiTheme="majorHAnsi" w:eastAsiaTheme="majorEastAsia" w:hAnsiTheme="majorHAnsi" w:cstheme="majorBidi"/>
      <w:color w:val="4A856D" w:themeColor="accent6" w:themeShade="BF"/>
      <w:sz w:val="28"/>
      <w:szCs w:val="28"/>
    </w:rPr>
  </w:style>
  <w:style w:type="paragraph" w:styleId="Titre3">
    <w:name w:val="heading 3"/>
    <w:basedOn w:val="Normal"/>
    <w:next w:val="Normal"/>
    <w:link w:val="Titre3Car"/>
    <w:uiPriority w:val="9"/>
    <w:semiHidden/>
    <w:unhideWhenUsed/>
    <w:qFormat/>
    <w:rsid w:val="00571569"/>
    <w:pPr>
      <w:keepNext/>
      <w:keepLines/>
      <w:spacing w:before="80" w:after="0" w:line="240" w:lineRule="auto"/>
      <w:outlineLvl w:val="2"/>
    </w:pPr>
    <w:rPr>
      <w:rFonts w:asciiTheme="majorHAnsi" w:eastAsiaTheme="majorEastAsia" w:hAnsiTheme="majorHAnsi" w:cstheme="majorBidi"/>
      <w:color w:val="4A856D" w:themeColor="accent6" w:themeShade="BF"/>
      <w:sz w:val="24"/>
      <w:szCs w:val="24"/>
    </w:rPr>
  </w:style>
  <w:style w:type="paragraph" w:styleId="Titre4">
    <w:name w:val="heading 4"/>
    <w:basedOn w:val="Normal"/>
    <w:next w:val="Normal"/>
    <w:link w:val="Titre4Car"/>
    <w:uiPriority w:val="9"/>
    <w:semiHidden/>
    <w:unhideWhenUsed/>
    <w:qFormat/>
    <w:rsid w:val="00571569"/>
    <w:pPr>
      <w:keepNext/>
      <w:keepLines/>
      <w:spacing w:before="80" w:after="0"/>
      <w:outlineLvl w:val="3"/>
    </w:pPr>
    <w:rPr>
      <w:rFonts w:asciiTheme="majorHAnsi" w:eastAsiaTheme="majorEastAsia" w:hAnsiTheme="majorHAnsi" w:cstheme="majorBidi"/>
      <w:color w:val="6AAC91" w:themeColor="accent6"/>
      <w:sz w:val="22"/>
      <w:szCs w:val="22"/>
    </w:rPr>
  </w:style>
  <w:style w:type="paragraph" w:styleId="Titre5">
    <w:name w:val="heading 5"/>
    <w:basedOn w:val="Normal"/>
    <w:next w:val="Normal"/>
    <w:link w:val="Titre5Car"/>
    <w:uiPriority w:val="9"/>
    <w:semiHidden/>
    <w:unhideWhenUsed/>
    <w:qFormat/>
    <w:rsid w:val="00571569"/>
    <w:pPr>
      <w:keepNext/>
      <w:keepLines/>
      <w:spacing w:before="40" w:after="0"/>
      <w:outlineLvl w:val="4"/>
    </w:pPr>
    <w:rPr>
      <w:rFonts w:asciiTheme="majorHAnsi" w:eastAsiaTheme="majorEastAsia" w:hAnsiTheme="majorHAnsi" w:cstheme="majorBidi"/>
      <w:i/>
      <w:iCs/>
      <w:color w:val="6AAC91" w:themeColor="accent6"/>
      <w:sz w:val="22"/>
      <w:szCs w:val="22"/>
    </w:rPr>
  </w:style>
  <w:style w:type="paragraph" w:styleId="Titre6">
    <w:name w:val="heading 6"/>
    <w:basedOn w:val="Normal"/>
    <w:next w:val="Normal"/>
    <w:link w:val="Titre6Car"/>
    <w:uiPriority w:val="9"/>
    <w:semiHidden/>
    <w:unhideWhenUsed/>
    <w:qFormat/>
    <w:rsid w:val="00571569"/>
    <w:pPr>
      <w:keepNext/>
      <w:keepLines/>
      <w:spacing w:before="40" w:after="0"/>
      <w:outlineLvl w:val="5"/>
    </w:pPr>
    <w:rPr>
      <w:rFonts w:asciiTheme="majorHAnsi" w:eastAsiaTheme="majorEastAsia" w:hAnsiTheme="majorHAnsi" w:cstheme="majorBidi"/>
      <w:color w:val="6AAC91" w:themeColor="accent6"/>
    </w:rPr>
  </w:style>
  <w:style w:type="paragraph" w:styleId="Titre7">
    <w:name w:val="heading 7"/>
    <w:basedOn w:val="Normal"/>
    <w:next w:val="Normal"/>
    <w:link w:val="Titre7Car"/>
    <w:uiPriority w:val="9"/>
    <w:semiHidden/>
    <w:unhideWhenUsed/>
    <w:qFormat/>
    <w:rsid w:val="00571569"/>
    <w:pPr>
      <w:keepNext/>
      <w:keepLines/>
      <w:spacing w:before="40" w:after="0"/>
      <w:outlineLvl w:val="6"/>
    </w:pPr>
    <w:rPr>
      <w:rFonts w:asciiTheme="majorHAnsi" w:eastAsiaTheme="majorEastAsia" w:hAnsiTheme="majorHAnsi" w:cstheme="majorBidi"/>
      <w:b/>
      <w:bCs/>
      <w:color w:val="6AAC91" w:themeColor="accent6"/>
    </w:rPr>
  </w:style>
  <w:style w:type="paragraph" w:styleId="Titre8">
    <w:name w:val="heading 8"/>
    <w:basedOn w:val="Normal"/>
    <w:next w:val="Normal"/>
    <w:link w:val="Titre8Car"/>
    <w:uiPriority w:val="9"/>
    <w:semiHidden/>
    <w:unhideWhenUsed/>
    <w:qFormat/>
    <w:rsid w:val="00571569"/>
    <w:pPr>
      <w:keepNext/>
      <w:keepLines/>
      <w:spacing w:before="40" w:after="0"/>
      <w:outlineLvl w:val="7"/>
    </w:pPr>
    <w:rPr>
      <w:rFonts w:asciiTheme="majorHAnsi" w:eastAsiaTheme="majorEastAsia" w:hAnsiTheme="majorHAnsi" w:cstheme="majorBidi"/>
      <w:b/>
      <w:bCs/>
      <w:i/>
      <w:iCs/>
      <w:color w:val="6AAC91" w:themeColor="accent6"/>
      <w:sz w:val="20"/>
      <w:szCs w:val="20"/>
    </w:rPr>
  </w:style>
  <w:style w:type="paragraph" w:styleId="Titre9">
    <w:name w:val="heading 9"/>
    <w:basedOn w:val="Normal"/>
    <w:next w:val="Normal"/>
    <w:link w:val="Titre9Car"/>
    <w:uiPriority w:val="9"/>
    <w:semiHidden/>
    <w:unhideWhenUsed/>
    <w:qFormat/>
    <w:rsid w:val="00571569"/>
    <w:pPr>
      <w:keepNext/>
      <w:keepLines/>
      <w:spacing w:before="40" w:after="0"/>
      <w:outlineLvl w:val="8"/>
    </w:pPr>
    <w:rPr>
      <w:rFonts w:asciiTheme="majorHAnsi" w:eastAsiaTheme="majorEastAsia" w:hAnsiTheme="majorHAnsi" w:cstheme="majorBidi"/>
      <w:i/>
      <w:iCs/>
      <w:color w:val="6AAC91" w:themeColor="accent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659A3"/>
    <w:pPr>
      <w:tabs>
        <w:tab w:val="center" w:pos="4536"/>
        <w:tab w:val="right" w:pos="9072"/>
      </w:tabs>
      <w:spacing w:after="0" w:line="240" w:lineRule="auto"/>
    </w:pPr>
  </w:style>
  <w:style w:type="character" w:customStyle="1" w:styleId="En-tteCar">
    <w:name w:val="En-tête Car"/>
    <w:basedOn w:val="Policepardfaut"/>
    <w:link w:val="En-tte"/>
    <w:uiPriority w:val="99"/>
    <w:rsid w:val="00C659A3"/>
  </w:style>
  <w:style w:type="paragraph" w:styleId="Pieddepage">
    <w:name w:val="footer"/>
    <w:basedOn w:val="Normal"/>
    <w:link w:val="PieddepageCar"/>
    <w:uiPriority w:val="99"/>
    <w:unhideWhenUsed/>
    <w:rsid w:val="00C659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59A3"/>
  </w:style>
  <w:style w:type="paragraph" w:styleId="Paragraphedeliste">
    <w:name w:val="List Paragraph"/>
    <w:basedOn w:val="Normal"/>
    <w:uiPriority w:val="34"/>
    <w:qFormat/>
    <w:rsid w:val="00F765B1"/>
    <w:pPr>
      <w:ind w:left="720"/>
      <w:contextualSpacing/>
    </w:pPr>
  </w:style>
  <w:style w:type="character" w:customStyle="1" w:styleId="Titre1Car">
    <w:name w:val="Titre 1 Car"/>
    <w:basedOn w:val="Policepardfaut"/>
    <w:link w:val="Titre1"/>
    <w:uiPriority w:val="9"/>
    <w:rsid w:val="00571569"/>
    <w:rPr>
      <w:rFonts w:asciiTheme="majorHAnsi" w:eastAsiaTheme="majorEastAsia" w:hAnsiTheme="majorHAnsi" w:cstheme="majorBidi"/>
      <w:color w:val="4A856D" w:themeColor="accent6" w:themeShade="BF"/>
      <w:sz w:val="40"/>
      <w:szCs w:val="40"/>
    </w:rPr>
  </w:style>
  <w:style w:type="paragraph" w:customStyle="1" w:styleId="list-group-item">
    <w:name w:val="list-group-item"/>
    <w:basedOn w:val="Normal"/>
    <w:rsid w:val="005822F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5822F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71569"/>
    <w:rPr>
      <w:b/>
      <w:bCs/>
    </w:rPr>
  </w:style>
  <w:style w:type="paragraph" w:styleId="Sansinterligne">
    <w:name w:val="No Spacing"/>
    <w:link w:val="SansinterligneCar"/>
    <w:uiPriority w:val="1"/>
    <w:qFormat/>
    <w:rsid w:val="00571569"/>
    <w:pPr>
      <w:spacing w:after="0" w:line="240" w:lineRule="auto"/>
    </w:pPr>
  </w:style>
  <w:style w:type="character" w:customStyle="1" w:styleId="Titre2Car">
    <w:name w:val="Titre 2 Car"/>
    <w:basedOn w:val="Policepardfaut"/>
    <w:link w:val="Titre2"/>
    <w:uiPriority w:val="9"/>
    <w:rsid w:val="00571569"/>
    <w:rPr>
      <w:rFonts w:asciiTheme="majorHAnsi" w:eastAsiaTheme="majorEastAsia" w:hAnsiTheme="majorHAnsi" w:cstheme="majorBidi"/>
      <w:color w:val="4A856D" w:themeColor="accent6" w:themeShade="BF"/>
      <w:sz w:val="28"/>
      <w:szCs w:val="28"/>
    </w:rPr>
  </w:style>
  <w:style w:type="character" w:customStyle="1" w:styleId="fontstyle01">
    <w:name w:val="fontstyle01"/>
    <w:basedOn w:val="Policepardfaut"/>
    <w:rsid w:val="00FE4E34"/>
    <w:rPr>
      <w:rFonts w:ascii="Times#20New#20Roman" w:hAnsi="Times#20New#20Roman" w:hint="default"/>
      <w:b w:val="0"/>
      <w:bCs w:val="0"/>
      <w:i w:val="0"/>
      <w:iCs w:val="0"/>
      <w:color w:val="000000"/>
      <w:sz w:val="24"/>
      <w:szCs w:val="24"/>
    </w:rPr>
  </w:style>
  <w:style w:type="character" w:customStyle="1" w:styleId="fontstyle21">
    <w:name w:val="fontstyle21"/>
    <w:basedOn w:val="Policepardfaut"/>
    <w:rsid w:val="00FE4E34"/>
    <w:rPr>
      <w:rFonts w:ascii="TimesNewRomanPSMT" w:hAnsi="TimesNewRomanPSMT" w:hint="default"/>
      <w:b w:val="0"/>
      <w:bCs w:val="0"/>
      <w:i w:val="0"/>
      <w:iCs w:val="0"/>
      <w:color w:val="000000"/>
      <w:sz w:val="24"/>
      <w:szCs w:val="24"/>
    </w:rPr>
  </w:style>
  <w:style w:type="character" w:customStyle="1" w:styleId="Titre3Car">
    <w:name w:val="Titre 3 Car"/>
    <w:basedOn w:val="Policepardfaut"/>
    <w:link w:val="Titre3"/>
    <w:uiPriority w:val="9"/>
    <w:semiHidden/>
    <w:rsid w:val="00571569"/>
    <w:rPr>
      <w:rFonts w:asciiTheme="majorHAnsi" w:eastAsiaTheme="majorEastAsia" w:hAnsiTheme="majorHAnsi" w:cstheme="majorBidi"/>
      <w:color w:val="4A856D" w:themeColor="accent6" w:themeShade="BF"/>
      <w:sz w:val="24"/>
      <w:szCs w:val="24"/>
    </w:rPr>
  </w:style>
  <w:style w:type="character" w:customStyle="1" w:styleId="Titre4Car">
    <w:name w:val="Titre 4 Car"/>
    <w:basedOn w:val="Policepardfaut"/>
    <w:link w:val="Titre4"/>
    <w:uiPriority w:val="9"/>
    <w:semiHidden/>
    <w:rsid w:val="00571569"/>
    <w:rPr>
      <w:rFonts w:asciiTheme="majorHAnsi" w:eastAsiaTheme="majorEastAsia" w:hAnsiTheme="majorHAnsi" w:cstheme="majorBidi"/>
      <w:color w:val="6AAC91" w:themeColor="accent6"/>
      <w:sz w:val="22"/>
      <w:szCs w:val="22"/>
    </w:rPr>
  </w:style>
  <w:style w:type="character" w:customStyle="1" w:styleId="Titre5Car">
    <w:name w:val="Titre 5 Car"/>
    <w:basedOn w:val="Policepardfaut"/>
    <w:link w:val="Titre5"/>
    <w:uiPriority w:val="9"/>
    <w:semiHidden/>
    <w:rsid w:val="00571569"/>
    <w:rPr>
      <w:rFonts w:asciiTheme="majorHAnsi" w:eastAsiaTheme="majorEastAsia" w:hAnsiTheme="majorHAnsi" w:cstheme="majorBidi"/>
      <w:i/>
      <w:iCs/>
      <w:color w:val="6AAC91" w:themeColor="accent6"/>
      <w:sz w:val="22"/>
      <w:szCs w:val="22"/>
    </w:rPr>
  </w:style>
  <w:style w:type="character" w:customStyle="1" w:styleId="Titre6Car">
    <w:name w:val="Titre 6 Car"/>
    <w:basedOn w:val="Policepardfaut"/>
    <w:link w:val="Titre6"/>
    <w:uiPriority w:val="9"/>
    <w:semiHidden/>
    <w:rsid w:val="00571569"/>
    <w:rPr>
      <w:rFonts w:asciiTheme="majorHAnsi" w:eastAsiaTheme="majorEastAsia" w:hAnsiTheme="majorHAnsi" w:cstheme="majorBidi"/>
      <w:color w:val="6AAC91" w:themeColor="accent6"/>
    </w:rPr>
  </w:style>
  <w:style w:type="character" w:customStyle="1" w:styleId="Titre7Car">
    <w:name w:val="Titre 7 Car"/>
    <w:basedOn w:val="Policepardfaut"/>
    <w:link w:val="Titre7"/>
    <w:uiPriority w:val="9"/>
    <w:semiHidden/>
    <w:rsid w:val="00571569"/>
    <w:rPr>
      <w:rFonts w:asciiTheme="majorHAnsi" w:eastAsiaTheme="majorEastAsia" w:hAnsiTheme="majorHAnsi" w:cstheme="majorBidi"/>
      <w:b/>
      <w:bCs/>
      <w:color w:val="6AAC91" w:themeColor="accent6"/>
    </w:rPr>
  </w:style>
  <w:style w:type="character" w:customStyle="1" w:styleId="Titre8Car">
    <w:name w:val="Titre 8 Car"/>
    <w:basedOn w:val="Policepardfaut"/>
    <w:link w:val="Titre8"/>
    <w:uiPriority w:val="9"/>
    <w:semiHidden/>
    <w:rsid w:val="00571569"/>
    <w:rPr>
      <w:rFonts w:asciiTheme="majorHAnsi" w:eastAsiaTheme="majorEastAsia" w:hAnsiTheme="majorHAnsi" w:cstheme="majorBidi"/>
      <w:b/>
      <w:bCs/>
      <w:i/>
      <w:iCs/>
      <w:color w:val="6AAC91" w:themeColor="accent6"/>
      <w:sz w:val="20"/>
      <w:szCs w:val="20"/>
    </w:rPr>
  </w:style>
  <w:style w:type="character" w:customStyle="1" w:styleId="Titre9Car">
    <w:name w:val="Titre 9 Car"/>
    <w:basedOn w:val="Policepardfaut"/>
    <w:link w:val="Titre9"/>
    <w:uiPriority w:val="9"/>
    <w:semiHidden/>
    <w:rsid w:val="00571569"/>
    <w:rPr>
      <w:rFonts w:asciiTheme="majorHAnsi" w:eastAsiaTheme="majorEastAsia" w:hAnsiTheme="majorHAnsi" w:cstheme="majorBidi"/>
      <w:i/>
      <w:iCs/>
      <w:color w:val="6AAC91" w:themeColor="accent6"/>
      <w:sz w:val="20"/>
      <w:szCs w:val="20"/>
    </w:rPr>
  </w:style>
  <w:style w:type="paragraph" w:styleId="Lgende">
    <w:name w:val="caption"/>
    <w:basedOn w:val="Normal"/>
    <w:next w:val="Normal"/>
    <w:uiPriority w:val="35"/>
    <w:semiHidden/>
    <w:unhideWhenUsed/>
    <w:qFormat/>
    <w:rsid w:val="00571569"/>
    <w:pPr>
      <w:spacing w:line="240" w:lineRule="auto"/>
    </w:pPr>
    <w:rPr>
      <w:b/>
      <w:bCs/>
      <w:smallCaps/>
      <w:color w:val="595959" w:themeColor="text1" w:themeTint="A6"/>
    </w:rPr>
  </w:style>
  <w:style w:type="paragraph" w:styleId="Titre">
    <w:name w:val="Title"/>
    <w:basedOn w:val="Normal"/>
    <w:next w:val="Normal"/>
    <w:link w:val="TitreCar"/>
    <w:uiPriority w:val="10"/>
    <w:qFormat/>
    <w:rsid w:val="00571569"/>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reCar">
    <w:name w:val="Titre Car"/>
    <w:basedOn w:val="Policepardfaut"/>
    <w:link w:val="Titre"/>
    <w:uiPriority w:val="10"/>
    <w:rsid w:val="00571569"/>
    <w:rPr>
      <w:rFonts w:asciiTheme="majorHAnsi" w:eastAsiaTheme="majorEastAsia" w:hAnsiTheme="majorHAnsi" w:cstheme="majorBidi"/>
      <w:color w:val="262626" w:themeColor="text1" w:themeTint="D9"/>
      <w:spacing w:val="-15"/>
      <w:sz w:val="96"/>
      <w:szCs w:val="96"/>
    </w:rPr>
  </w:style>
  <w:style w:type="paragraph" w:styleId="Sous-titre">
    <w:name w:val="Subtitle"/>
    <w:basedOn w:val="Normal"/>
    <w:next w:val="Normal"/>
    <w:link w:val="Sous-titreCar"/>
    <w:uiPriority w:val="11"/>
    <w:qFormat/>
    <w:rsid w:val="00571569"/>
    <w:pPr>
      <w:numPr>
        <w:ilvl w:val="1"/>
      </w:numPr>
      <w:spacing w:line="240" w:lineRule="auto"/>
    </w:pPr>
    <w:rPr>
      <w:rFonts w:asciiTheme="majorHAnsi" w:eastAsiaTheme="majorEastAsia" w:hAnsiTheme="majorHAnsi" w:cstheme="majorBidi"/>
      <w:sz w:val="30"/>
      <w:szCs w:val="30"/>
    </w:rPr>
  </w:style>
  <w:style w:type="character" w:customStyle="1" w:styleId="Sous-titreCar">
    <w:name w:val="Sous-titre Car"/>
    <w:basedOn w:val="Policepardfaut"/>
    <w:link w:val="Sous-titre"/>
    <w:uiPriority w:val="11"/>
    <w:rsid w:val="00571569"/>
    <w:rPr>
      <w:rFonts w:asciiTheme="majorHAnsi" w:eastAsiaTheme="majorEastAsia" w:hAnsiTheme="majorHAnsi" w:cstheme="majorBidi"/>
      <w:sz w:val="30"/>
      <w:szCs w:val="30"/>
    </w:rPr>
  </w:style>
  <w:style w:type="character" w:styleId="Accentuation">
    <w:name w:val="Emphasis"/>
    <w:basedOn w:val="Policepardfaut"/>
    <w:uiPriority w:val="20"/>
    <w:qFormat/>
    <w:rsid w:val="00571569"/>
    <w:rPr>
      <w:i/>
      <w:iCs/>
      <w:color w:val="6AAC91" w:themeColor="accent6"/>
    </w:rPr>
  </w:style>
  <w:style w:type="paragraph" w:styleId="Citation">
    <w:name w:val="Quote"/>
    <w:basedOn w:val="Normal"/>
    <w:next w:val="Normal"/>
    <w:link w:val="CitationCar"/>
    <w:uiPriority w:val="29"/>
    <w:qFormat/>
    <w:rsid w:val="00571569"/>
    <w:pPr>
      <w:spacing w:before="160"/>
      <w:ind w:left="720" w:right="720"/>
      <w:jc w:val="center"/>
    </w:pPr>
    <w:rPr>
      <w:i/>
      <w:iCs/>
      <w:color w:val="262626" w:themeColor="text1" w:themeTint="D9"/>
    </w:rPr>
  </w:style>
  <w:style w:type="character" w:customStyle="1" w:styleId="CitationCar">
    <w:name w:val="Citation Car"/>
    <w:basedOn w:val="Policepardfaut"/>
    <w:link w:val="Citation"/>
    <w:uiPriority w:val="29"/>
    <w:rsid w:val="00571569"/>
    <w:rPr>
      <w:i/>
      <w:iCs/>
      <w:color w:val="262626" w:themeColor="text1" w:themeTint="D9"/>
    </w:rPr>
  </w:style>
  <w:style w:type="paragraph" w:styleId="Citationintense">
    <w:name w:val="Intense Quote"/>
    <w:basedOn w:val="Normal"/>
    <w:next w:val="Normal"/>
    <w:link w:val="CitationintenseCar"/>
    <w:uiPriority w:val="30"/>
    <w:qFormat/>
    <w:rsid w:val="00571569"/>
    <w:pPr>
      <w:spacing w:before="160" w:after="160" w:line="264" w:lineRule="auto"/>
      <w:ind w:left="720" w:right="720"/>
      <w:jc w:val="center"/>
    </w:pPr>
    <w:rPr>
      <w:rFonts w:asciiTheme="majorHAnsi" w:eastAsiaTheme="majorEastAsia" w:hAnsiTheme="majorHAnsi" w:cstheme="majorBidi"/>
      <w:i/>
      <w:iCs/>
      <w:color w:val="6AAC91" w:themeColor="accent6"/>
      <w:sz w:val="32"/>
      <w:szCs w:val="32"/>
    </w:rPr>
  </w:style>
  <w:style w:type="character" w:customStyle="1" w:styleId="CitationintenseCar">
    <w:name w:val="Citation intense Car"/>
    <w:basedOn w:val="Policepardfaut"/>
    <w:link w:val="Citationintense"/>
    <w:uiPriority w:val="30"/>
    <w:rsid w:val="00571569"/>
    <w:rPr>
      <w:rFonts w:asciiTheme="majorHAnsi" w:eastAsiaTheme="majorEastAsia" w:hAnsiTheme="majorHAnsi" w:cstheme="majorBidi"/>
      <w:i/>
      <w:iCs/>
      <w:color w:val="6AAC91" w:themeColor="accent6"/>
      <w:sz w:val="32"/>
      <w:szCs w:val="32"/>
    </w:rPr>
  </w:style>
  <w:style w:type="character" w:styleId="Accentuationlgre">
    <w:name w:val="Subtle Emphasis"/>
    <w:basedOn w:val="Policepardfaut"/>
    <w:uiPriority w:val="19"/>
    <w:qFormat/>
    <w:rsid w:val="00571569"/>
    <w:rPr>
      <w:i/>
      <w:iCs/>
    </w:rPr>
  </w:style>
  <w:style w:type="character" w:styleId="Accentuationintense">
    <w:name w:val="Intense Emphasis"/>
    <w:basedOn w:val="Policepardfaut"/>
    <w:uiPriority w:val="21"/>
    <w:qFormat/>
    <w:rsid w:val="00571569"/>
    <w:rPr>
      <w:b/>
      <w:bCs/>
      <w:i/>
      <w:iCs/>
    </w:rPr>
  </w:style>
  <w:style w:type="character" w:styleId="Rfrencelgre">
    <w:name w:val="Subtle Reference"/>
    <w:basedOn w:val="Policepardfaut"/>
    <w:uiPriority w:val="31"/>
    <w:qFormat/>
    <w:rsid w:val="00571569"/>
    <w:rPr>
      <w:smallCaps/>
      <w:color w:val="595959" w:themeColor="text1" w:themeTint="A6"/>
    </w:rPr>
  </w:style>
  <w:style w:type="character" w:styleId="Rfrenceintense">
    <w:name w:val="Intense Reference"/>
    <w:basedOn w:val="Policepardfaut"/>
    <w:uiPriority w:val="32"/>
    <w:qFormat/>
    <w:rsid w:val="00571569"/>
    <w:rPr>
      <w:b/>
      <w:bCs/>
      <w:smallCaps/>
      <w:color w:val="6AAC91" w:themeColor="accent6"/>
    </w:rPr>
  </w:style>
  <w:style w:type="character" w:styleId="Titredulivre">
    <w:name w:val="Book Title"/>
    <w:basedOn w:val="Policepardfaut"/>
    <w:uiPriority w:val="33"/>
    <w:qFormat/>
    <w:rsid w:val="00571569"/>
    <w:rPr>
      <w:b/>
      <w:bCs/>
      <w:caps w:val="0"/>
      <w:smallCaps/>
      <w:spacing w:val="7"/>
      <w:sz w:val="21"/>
      <w:szCs w:val="21"/>
    </w:rPr>
  </w:style>
  <w:style w:type="paragraph" w:styleId="En-ttedetabledesmatires">
    <w:name w:val="TOC Heading"/>
    <w:basedOn w:val="Titre1"/>
    <w:next w:val="Normal"/>
    <w:uiPriority w:val="39"/>
    <w:semiHidden/>
    <w:unhideWhenUsed/>
    <w:qFormat/>
    <w:rsid w:val="00571569"/>
    <w:pPr>
      <w:outlineLvl w:val="9"/>
    </w:pPr>
  </w:style>
  <w:style w:type="character" w:customStyle="1" w:styleId="SansinterligneCar">
    <w:name w:val="Sans interligne Car"/>
    <w:basedOn w:val="Policepardfaut"/>
    <w:link w:val="Sansinterligne"/>
    <w:uiPriority w:val="1"/>
    <w:rsid w:val="00B53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4988">
      <w:bodyDiv w:val="1"/>
      <w:marLeft w:val="0"/>
      <w:marRight w:val="0"/>
      <w:marTop w:val="0"/>
      <w:marBottom w:val="0"/>
      <w:divBdr>
        <w:top w:val="none" w:sz="0" w:space="0" w:color="auto"/>
        <w:left w:val="none" w:sz="0" w:space="0" w:color="auto"/>
        <w:bottom w:val="none" w:sz="0" w:space="0" w:color="auto"/>
        <w:right w:val="none" w:sz="0" w:space="0" w:color="auto"/>
      </w:divBdr>
      <w:divsChild>
        <w:div w:id="1393114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B5E3A1C7864A0DBF61CA8D4774F646"/>
        <w:category>
          <w:name w:val="Général"/>
          <w:gallery w:val="placeholder"/>
        </w:category>
        <w:types>
          <w:type w:val="bbPlcHdr"/>
        </w:types>
        <w:behaviors>
          <w:behavior w:val="content"/>
        </w:behaviors>
        <w:guid w:val="{DCDB3BAA-5A59-43FB-A004-C9103FBA7984}"/>
      </w:docPartPr>
      <w:docPartBody>
        <w:p w:rsidR="00000000" w:rsidRDefault="00603B1B" w:rsidP="00603B1B">
          <w:pPr>
            <w:pStyle w:val="2BB5E3A1C7864A0DBF61CA8D4774F646"/>
          </w:pPr>
          <w:r>
            <w:rPr>
              <w:rFonts w:asciiTheme="majorHAnsi" w:eastAsiaTheme="majorEastAsia" w:hAnsiTheme="majorHAnsi" w:cstheme="majorBidi"/>
              <w:color w:val="4472C4" w:themeColor="accent1"/>
              <w:sz w:val="88"/>
              <w:szCs w:val="88"/>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20New#20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Adobe Hebrew">
    <w:panose1 w:val="02040503050201020203"/>
    <w:charset w:val="00"/>
    <w:family w:val="roman"/>
    <w:notTrueType/>
    <w:pitch w:val="variable"/>
    <w:sig w:usb0="8000086F" w:usb1="4000204A" w:usb2="00000000" w:usb3="00000000" w:csb0="0000002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B1B"/>
    <w:rsid w:val="00603B1B"/>
    <w:rsid w:val="007900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98D5EFE40084118B1F48ACADDE5C52E">
    <w:name w:val="D98D5EFE40084118B1F48ACADDE5C52E"/>
    <w:rsid w:val="00603B1B"/>
  </w:style>
  <w:style w:type="paragraph" w:customStyle="1" w:styleId="885200353E974737A4DF9AADD13517FE">
    <w:name w:val="885200353E974737A4DF9AADD13517FE"/>
    <w:rsid w:val="00603B1B"/>
  </w:style>
  <w:style w:type="paragraph" w:customStyle="1" w:styleId="CB488DEBBB2E456D8710EBEB178B3548">
    <w:name w:val="CB488DEBBB2E456D8710EBEB178B3548"/>
    <w:rsid w:val="00603B1B"/>
  </w:style>
  <w:style w:type="paragraph" w:customStyle="1" w:styleId="AA6D90E6FDD5475699B9B1879A6D8AEF">
    <w:name w:val="AA6D90E6FDD5475699B9B1879A6D8AEF"/>
    <w:rsid w:val="00603B1B"/>
  </w:style>
  <w:style w:type="paragraph" w:customStyle="1" w:styleId="15EC3081D7D54196B98C4FD2B7722788">
    <w:name w:val="15EC3081D7D54196B98C4FD2B7722788"/>
    <w:rsid w:val="00603B1B"/>
  </w:style>
  <w:style w:type="paragraph" w:customStyle="1" w:styleId="2BB5E3A1C7864A0DBF61CA8D4774F646">
    <w:name w:val="2BB5E3A1C7864A0DBF61CA8D4774F646"/>
    <w:rsid w:val="00603B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rin">
  <a:themeElements>
    <a:clrScheme name="Brin">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Brin">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rin">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2021-06-26T00:00:00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791</TotalTime>
  <Pages>8</Pages>
  <Words>2889</Words>
  <Characters>15891</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Concours plaidoyer organisé par Alliance Voahary Gasy</dc:title>
  <dc:subject/>
  <dc:creator/>
  <cp:keywords/>
  <dc:description/>
  <cp:lastModifiedBy>ASUS</cp:lastModifiedBy>
  <cp:revision>68</cp:revision>
  <dcterms:created xsi:type="dcterms:W3CDTF">2021-06-20T14:20:00Z</dcterms:created>
  <dcterms:modified xsi:type="dcterms:W3CDTF">2021-06-26T14:54:00Z</dcterms:modified>
</cp:coreProperties>
</file>